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5CE9" w14:textId="77777777" w:rsidR="003B68A9" w:rsidRDefault="003B68A9">
      <w:pPr>
        <w:pStyle w:val="Heading5"/>
        <w:pBdr>
          <w:top w:val="single" w:sz="18" w:space="1" w:color="666699"/>
          <w:bottom w:val="single" w:sz="12" w:space="1" w:color="666699"/>
        </w:pBdr>
        <w:tabs>
          <w:tab w:val="left" w:pos="360"/>
          <w:tab w:val="left" w:pos="720"/>
          <w:tab w:val="left" w:pos="7380"/>
        </w:tabs>
        <w:jc w:val="left"/>
        <w:rPr>
          <w:rFonts w:cs="Arial"/>
          <w:i w:val="0"/>
          <w:iCs/>
          <w:color w:val="800000"/>
          <w:szCs w:val="24"/>
        </w:rPr>
      </w:pPr>
      <w:r>
        <w:rPr>
          <w:rFonts w:cs="Arial"/>
          <w:i w:val="0"/>
          <w:iCs/>
          <w:color w:val="800000"/>
          <w:szCs w:val="24"/>
        </w:rPr>
        <w:t>Appendix B</w:t>
      </w:r>
      <w:r w:rsidR="0068218F">
        <w:rPr>
          <w:rFonts w:cs="Arial"/>
          <w:i w:val="0"/>
          <w:iCs/>
          <w:color w:val="800000"/>
          <w:szCs w:val="24"/>
        </w:rPr>
        <w:t xml:space="preserve"> </w:t>
      </w:r>
    </w:p>
    <w:p w14:paraId="263CBC29" w14:textId="59012307" w:rsidR="003B68A9" w:rsidRPr="00AC085C" w:rsidRDefault="003B68A9" w:rsidP="00C14696">
      <w:pPr>
        <w:pStyle w:val="Heading5"/>
        <w:pBdr>
          <w:top w:val="single" w:sz="18" w:space="1" w:color="666699"/>
          <w:bottom w:val="single" w:sz="12" w:space="1" w:color="666699"/>
        </w:pBdr>
        <w:tabs>
          <w:tab w:val="left" w:pos="360"/>
          <w:tab w:val="left" w:pos="720"/>
          <w:tab w:val="left" w:pos="7380"/>
        </w:tabs>
        <w:jc w:val="left"/>
        <w:rPr>
          <w:rFonts w:cs="Arial"/>
          <w:i w:val="0"/>
          <w:iCs/>
          <w:color w:val="333399"/>
          <w:sz w:val="44"/>
          <w:szCs w:val="44"/>
        </w:rPr>
      </w:pPr>
      <w:r>
        <w:rPr>
          <w:rFonts w:cs="Arial"/>
          <w:i w:val="0"/>
          <w:iCs/>
          <w:color w:val="333399"/>
          <w:sz w:val="44"/>
          <w:szCs w:val="44"/>
        </w:rPr>
        <w:t xml:space="preserve">Checklist for </w:t>
      </w:r>
      <w:r w:rsidR="00C14696">
        <w:rPr>
          <w:rFonts w:cs="Arial"/>
          <w:i w:val="0"/>
          <w:iCs/>
          <w:color w:val="333399"/>
          <w:sz w:val="44"/>
          <w:szCs w:val="44"/>
        </w:rPr>
        <w:t>the</w:t>
      </w:r>
      <w:r w:rsidR="00C14696" w:rsidRPr="00C14696">
        <w:rPr>
          <w:rFonts w:cs="Arial"/>
          <w:i w:val="0"/>
          <w:iCs/>
          <w:color w:val="333399"/>
          <w:sz w:val="44"/>
          <w:szCs w:val="44"/>
        </w:rPr>
        <w:t xml:space="preserve"> </w:t>
      </w:r>
      <w:r w:rsidR="00B8099F">
        <w:rPr>
          <w:rFonts w:cs="Arial"/>
          <w:i w:val="0"/>
          <w:iCs/>
          <w:color w:val="333399"/>
          <w:sz w:val="44"/>
          <w:szCs w:val="44"/>
        </w:rPr>
        <w:t xml:space="preserve">Standards of </w:t>
      </w:r>
      <w:r w:rsidR="00C14696">
        <w:rPr>
          <w:rFonts w:cs="Arial"/>
          <w:i w:val="0"/>
          <w:iCs/>
          <w:color w:val="333399"/>
          <w:sz w:val="44"/>
          <w:szCs w:val="44"/>
        </w:rPr>
        <w:t xml:space="preserve">Independence, </w:t>
      </w:r>
      <w:r w:rsidR="00AC085C" w:rsidRPr="00C14696">
        <w:rPr>
          <w:rFonts w:cs="Arial"/>
          <w:i w:val="0"/>
          <w:iCs/>
          <w:color w:val="333399"/>
          <w:sz w:val="44"/>
          <w:szCs w:val="44"/>
        </w:rPr>
        <w:t>Competence</w:t>
      </w:r>
      <w:r w:rsidR="00B8099F">
        <w:rPr>
          <w:rFonts w:cs="Arial"/>
          <w:i w:val="0"/>
          <w:iCs/>
          <w:color w:val="333399"/>
          <w:sz w:val="44"/>
          <w:szCs w:val="44"/>
        </w:rPr>
        <w:t xml:space="preserve"> and </w:t>
      </w:r>
      <w:r w:rsidR="00B8099F" w:rsidRPr="00B8099F">
        <w:rPr>
          <w:rFonts w:cs="Arial"/>
          <w:i w:val="0"/>
          <w:iCs/>
          <w:color w:val="333399"/>
          <w:sz w:val="44"/>
          <w:szCs w:val="44"/>
        </w:rPr>
        <w:t>Continuing Professional Education</w:t>
      </w:r>
      <w:r w:rsidR="00C14696">
        <w:rPr>
          <w:rFonts w:cs="Arial"/>
          <w:i w:val="0"/>
          <w:iCs/>
          <w:color w:val="333399"/>
          <w:sz w:val="44"/>
          <w:szCs w:val="44"/>
        </w:rPr>
        <w:t>,</w:t>
      </w:r>
      <w:r w:rsidR="00AC085C" w:rsidRPr="00C14696">
        <w:rPr>
          <w:rFonts w:cs="Arial"/>
          <w:i w:val="0"/>
          <w:iCs/>
          <w:color w:val="333399"/>
          <w:sz w:val="44"/>
          <w:szCs w:val="44"/>
        </w:rPr>
        <w:t xml:space="preserve"> </w:t>
      </w:r>
      <w:r w:rsidR="00B8099F">
        <w:rPr>
          <w:rFonts w:cs="Arial"/>
          <w:i w:val="0"/>
          <w:iCs/>
          <w:color w:val="333399"/>
          <w:sz w:val="44"/>
          <w:szCs w:val="44"/>
        </w:rPr>
        <w:t xml:space="preserve">and </w:t>
      </w:r>
      <w:r w:rsidR="00AC085C" w:rsidRPr="00C14696">
        <w:rPr>
          <w:rFonts w:cs="Arial"/>
          <w:i w:val="0"/>
          <w:iCs/>
          <w:color w:val="333399"/>
          <w:sz w:val="44"/>
          <w:szCs w:val="44"/>
        </w:rPr>
        <w:t>Quality Co</w:t>
      </w:r>
      <w:r w:rsidR="00C14696">
        <w:rPr>
          <w:rFonts w:cs="Arial"/>
          <w:i w:val="0"/>
          <w:iCs/>
          <w:color w:val="333399"/>
          <w:sz w:val="44"/>
          <w:szCs w:val="44"/>
        </w:rPr>
        <w:t>ntrol</w:t>
      </w:r>
      <w:r w:rsidR="00864559">
        <w:rPr>
          <w:rFonts w:cs="Arial"/>
          <w:i w:val="0"/>
          <w:iCs/>
          <w:color w:val="333399"/>
          <w:sz w:val="44"/>
          <w:szCs w:val="44"/>
        </w:rPr>
        <w:t xml:space="preserve"> </w:t>
      </w:r>
      <w:r w:rsidR="00C14696">
        <w:rPr>
          <w:rFonts w:cs="Arial"/>
          <w:i w:val="0"/>
          <w:iCs/>
          <w:color w:val="333399"/>
          <w:sz w:val="44"/>
          <w:szCs w:val="44"/>
        </w:rPr>
        <w:t xml:space="preserve">and Peer Review </w:t>
      </w:r>
    </w:p>
    <w:p w14:paraId="296BD11D" w14:textId="77777777" w:rsidR="00C14696" w:rsidRDefault="00C14696"/>
    <w:p w14:paraId="4661ACEE" w14:textId="3892D3E5" w:rsidR="00864559" w:rsidRDefault="00864559">
      <w:r w:rsidRPr="00864559">
        <w:t xml:space="preserve">This appendix provides guidance for reviewing the audit organization’s compliance with </w:t>
      </w:r>
      <w:r w:rsidRPr="00D568C0">
        <w:rPr>
          <w:i/>
        </w:rPr>
        <w:t>Government Auditing Standards</w:t>
      </w:r>
      <w:r w:rsidR="000E482F">
        <w:sym w:font="Symbol" w:char="F0BE"/>
      </w:r>
      <w:r w:rsidRPr="00864559">
        <w:t>commonly referred to as generally accepted government auditing standards (GAGAS</w:t>
      </w:r>
      <w:r w:rsidR="004D4C59" w:rsidRPr="00864559">
        <w:t xml:space="preserve">) </w:t>
      </w:r>
      <w:r w:rsidR="000E482F">
        <w:sym w:font="Symbol" w:char="F0BE"/>
      </w:r>
      <w:r w:rsidRPr="00864559">
        <w:t xml:space="preserve">and </w:t>
      </w:r>
      <w:r w:rsidR="00DC739C">
        <w:t xml:space="preserve">with the </w:t>
      </w:r>
      <w:r w:rsidRPr="00864559">
        <w:t xml:space="preserve">established policies and procedures </w:t>
      </w:r>
      <w:r w:rsidR="00006F9E">
        <w:t>for</w:t>
      </w:r>
      <w:r w:rsidRPr="00864559">
        <w:t xml:space="preserve"> the Standards</w:t>
      </w:r>
      <w:r w:rsidR="00006F9E">
        <w:t xml:space="preserve"> of</w:t>
      </w:r>
      <w:r w:rsidR="00573DF7">
        <w:t>:</w:t>
      </w:r>
      <w:r w:rsidRPr="00864559">
        <w:t xml:space="preserve"> (1)</w:t>
      </w:r>
      <w:r w:rsidR="00006F9E">
        <w:t> </w:t>
      </w:r>
      <w:r w:rsidRPr="00864559">
        <w:t>Independence</w:t>
      </w:r>
      <w:r>
        <w:t>,</w:t>
      </w:r>
      <w:r w:rsidRPr="00864559">
        <w:t xml:space="preserve"> (2)</w:t>
      </w:r>
      <w:r w:rsidR="00B8099F">
        <w:t> </w:t>
      </w:r>
      <w:r w:rsidRPr="00864559">
        <w:t xml:space="preserve">Competence and Continuing </w:t>
      </w:r>
      <w:r w:rsidR="00B8099F">
        <w:t>P</w:t>
      </w:r>
      <w:r w:rsidRPr="00864559">
        <w:t>rofessional Education, and (3) Quality Control and Peer Review. Th</w:t>
      </w:r>
      <w:r w:rsidR="00A61940">
        <w:t>is</w:t>
      </w:r>
      <w:r w:rsidRPr="00864559">
        <w:t xml:space="preserve"> </w:t>
      </w:r>
      <w:r w:rsidR="00626CD7">
        <w:t xml:space="preserve">appendix </w:t>
      </w:r>
      <w:r w:rsidRPr="00864559">
        <w:t>cover</w:t>
      </w:r>
      <w:r w:rsidR="00626CD7">
        <w:t>s</w:t>
      </w:r>
      <w:r w:rsidRPr="00864559">
        <w:t xml:space="preserve"> </w:t>
      </w:r>
      <w:r w:rsidR="00DE6112">
        <w:t xml:space="preserve">the independence of </w:t>
      </w:r>
      <w:r w:rsidRPr="00864559">
        <w:t>both the audit organization and the individual auditor.</w:t>
      </w:r>
      <w:r w:rsidR="00DE6112">
        <w:t xml:space="preserve"> </w:t>
      </w:r>
      <w:r w:rsidR="00A61940">
        <w:t xml:space="preserve">For the </w:t>
      </w:r>
      <w:r w:rsidR="00006F9E">
        <w:t>requirements</w:t>
      </w:r>
      <w:r w:rsidRPr="00864559">
        <w:t xml:space="preserve"> </w:t>
      </w:r>
      <w:r w:rsidR="00A61940">
        <w:t xml:space="preserve">that </w:t>
      </w:r>
      <w:r w:rsidRPr="00864559">
        <w:t>cover the audit organization</w:t>
      </w:r>
      <w:r w:rsidR="00626CD7">
        <w:t>’s independence</w:t>
      </w:r>
      <w:r w:rsidRPr="00864559">
        <w:t xml:space="preserve">, the steps in this appendix cover the audit organization’s compliance with GAGAS. The individual auditor’s and the audit team’s compliance with </w:t>
      </w:r>
      <w:r w:rsidR="00006F9E">
        <w:t>independence</w:t>
      </w:r>
      <w:r w:rsidRPr="00864559">
        <w:t xml:space="preserve"> </w:t>
      </w:r>
      <w:r w:rsidR="00626CD7">
        <w:t xml:space="preserve">may </w:t>
      </w:r>
      <w:r w:rsidRPr="00864559">
        <w:t xml:space="preserve">be tested </w:t>
      </w:r>
      <w:r w:rsidR="00626CD7">
        <w:t xml:space="preserve">here or </w:t>
      </w:r>
      <w:r w:rsidRPr="00864559">
        <w:t xml:space="preserve">during the reviews of selected </w:t>
      </w:r>
      <w:r w:rsidR="00B8099F">
        <w:t>GAGAS</w:t>
      </w:r>
      <w:r w:rsidRPr="00864559">
        <w:t xml:space="preserve"> engagements and are covered by </w:t>
      </w:r>
      <w:r w:rsidR="00675231">
        <w:t>A</w:t>
      </w:r>
      <w:r w:rsidRPr="00864559">
        <w:t>ppendices C through E. Whether testing the audit organization, the audit team, or the individual auditor, the checklist covers common GAGAS areas and may be modified to meet the nature and extent of testing needed, depending on the organization’s policies and procedures, circumstances, and risk.</w:t>
      </w:r>
    </w:p>
    <w:p w14:paraId="4EBA40FB" w14:textId="77777777" w:rsidR="00864559" w:rsidRDefault="00864559"/>
    <w:p w14:paraId="030B4950" w14:textId="65A6E55E" w:rsidR="003B68A9" w:rsidRDefault="003B68A9">
      <w:r>
        <w:t>OIG UNDER REVIEW</w:t>
      </w:r>
    </w:p>
    <w:p w14:paraId="4EE92A90" w14:textId="2B536751" w:rsidR="003B68A9" w:rsidRDefault="00A13760">
      <w:r>
        <w:t>&amp; PERIOD REVIEWED:</w:t>
      </w:r>
      <w:r>
        <w:tab/>
      </w:r>
      <w:r w:rsidRPr="00A13760">
        <w:t>________________________________________________</w:t>
      </w:r>
    </w:p>
    <w:p w14:paraId="5C8A907A" w14:textId="77777777" w:rsidR="00A13760" w:rsidRDefault="00A13760"/>
    <w:p w14:paraId="6212B46C" w14:textId="77777777" w:rsidR="003B68A9" w:rsidRDefault="003B68A9"/>
    <w:p w14:paraId="02A07279" w14:textId="6D8111C8" w:rsidR="003B68A9" w:rsidRDefault="003B68A9">
      <w:r>
        <w:t>REVIEWER(S):</w:t>
      </w:r>
      <w:r>
        <w:tab/>
      </w:r>
      <w:r>
        <w:tab/>
        <w:t>________________________________________________</w:t>
      </w:r>
    </w:p>
    <w:p w14:paraId="60543A43" w14:textId="77777777" w:rsidR="003B68A9" w:rsidRDefault="003B68A9"/>
    <w:p w14:paraId="1A4BFFED" w14:textId="77777777" w:rsidR="003B68A9" w:rsidRDefault="003B68A9">
      <w:r>
        <w:tab/>
      </w:r>
      <w:r>
        <w:tab/>
      </w:r>
      <w:r>
        <w:tab/>
      </w:r>
      <w:r>
        <w:tab/>
      </w:r>
    </w:p>
    <w:p w14:paraId="70A5DA92" w14:textId="77777777" w:rsidR="003B68A9" w:rsidRDefault="003B68A9">
      <w:r>
        <w:tab/>
      </w:r>
      <w:r>
        <w:tab/>
      </w:r>
      <w:r>
        <w:tab/>
      </w:r>
      <w:r>
        <w:tab/>
        <w:t>________________________________________________</w:t>
      </w:r>
    </w:p>
    <w:p w14:paraId="25BF0B13" w14:textId="77777777" w:rsidR="003B68A9" w:rsidRDefault="003B68A9"/>
    <w:p w14:paraId="2D18B171" w14:textId="77777777" w:rsidR="003B68A9" w:rsidRDefault="003B68A9">
      <w:r>
        <w:tab/>
      </w:r>
      <w:r>
        <w:tab/>
      </w:r>
      <w:r>
        <w:tab/>
      </w:r>
      <w:r>
        <w:tab/>
      </w:r>
    </w:p>
    <w:p w14:paraId="275C1837" w14:textId="77777777" w:rsidR="003B68A9" w:rsidRDefault="003B68A9">
      <w:r>
        <w:tab/>
      </w:r>
      <w:r>
        <w:tab/>
      </w:r>
      <w:r>
        <w:tab/>
      </w:r>
      <w:r>
        <w:tab/>
        <w:t>________________________________________________</w:t>
      </w:r>
    </w:p>
    <w:p w14:paraId="1319B97E" w14:textId="77777777" w:rsidR="003B68A9" w:rsidRDefault="003B68A9"/>
    <w:p w14:paraId="5CEDE380" w14:textId="77777777" w:rsidR="003B68A9" w:rsidRDefault="003B68A9">
      <w:r>
        <w:tab/>
      </w:r>
      <w:r>
        <w:tab/>
      </w:r>
      <w:r>
        <w:tab/>
      </w:r>
      <w:r>
        <w:tab/>
      </w:r>
    </w:p>
    <w:p w14:paraId="2D3D7F57" w14:textId="77777777" w:rsidR="003B68A9" w:rsidRDefault="003B68A9">
      <w:r>
        <w:tab/>
      </w:r>
      <w:r>
        <w:tab/>
      </w:r>
      <w:r>
        <w:tab/>
      </w:r>
      <w:r>
        <w:tab/>
        <w:t>________________________________________________</w:t>
      </w:r>
    </w:p>
    <w:p w14:paraId="2B4AFE47" w14:textId="77777777" w:rsidR="003B68A9" w:rsidRDefault="003B68A9"/>
    <w:p w14:paraId="7709C32E" w14:textId="77777777" w:rsidR="003B68A9" w:rsidRDefault="003B68A9"/>
    <w:p w14:paraId="4C91B04D" w14:textId="77777777" w:rsidR="003B68A9" w:rsidRDefault="003B68A9">
      <w:r>
        <w:tab/>
      </w:r>
      <w:r>
        <w:tab/>
      </w:r>
      <w:r>
        <w:tab/>
      </w:r>
      <w:r>
        <w:tab/>
        <w:t>________________________________________________</w:t>
      </w:r>
    </w:p>
    <w:p w14:paraId="0C2545BB" w14:textId="77777777" w:rsidR="003B68A9" w:rsidRDefault="003B68A9"/>
    <w:p w14:paraId="0CF0BC8D" w14:textId="77777777" w:rsidR="003B68A9" w:rsidRDefault="003B68A9">
      <w:r>
        <w:tab/>
      </w:r>
    </w:p>
    <w:p w14:paraId="0A7E27BF" w14:textId="77777777" w:rsidR="003B68A9" w:rsidRDefault="003B68A9">
      <w:r>
        <w:t>DATE COMPLETED:</w:t>
      </w:r>
      <w:r>
        <w:rPr>
          <w:b/>
        </w:rPr>
        <w:tab/>
      </w:r>
      <w:r>
        <w:t>________________________________________________</w:t>
      </w:r>
    </w:p>
    <w:p w14:paraId="24C7788B" w14:textId="77777777" w:rsidR="003B68A9" w:rsidRDefault="003B68A9"/>
    <w:p w14:paraId="13684224" w14:textId="77777777" w:rsidR="003B68A9" w:rsidRDefault="003B68A9">
      <w:pPr>
        <w:jc w:val="both"/>
        <w:rPr>
          <w:rFonts w:ascii="Arial" w:hAnsi="Arial"/>
        </w:rPr>
      </w:pPr>
    </w:p>
    <w:p w14:paraId="21BE2A29" w14:textId="77777777" w:rsidR="003B68A9" w:rsidRDefault="003B68A9">
      <w:pPr>
        <w:jc w:val="both"/>
        <w:rPr>
          <w:rFonts w:ascii="Arial" w:hAnsi="Arial"/>
        </w:rPr>
      </w:pPr>
    </w:p>
    <w:p w14:paraId="17641A86" w14:textId="77777777" w:rsidR="003B68A9" w:rsidRDefault="003B68A9">
      <w:pPr>
        <w:ind w:left="720" w:hanging="720"/>
        <w:jc w:val="both"/>
        <w:rPr>
          <w:sz w:val="22"/>
        </w:rPr>
        <w:sectPr w:rsidR="003B68A9" w:rsidSect="00AC03F3">
          <w:footerReference w:type="default" r:id="rId12"/>
          <w:pgSz w:w="12240" w:h="15840"/>
          <w:pgMar w:top="1440" w:right="1080" w:bottom="1440" w:left="1080" w:header="720" w:footer="720" w:gutter="0"/>
          <w:cols w:space="720"/>
          <w:docGrid w:linePitch="360"/>
        </w:sectPr>
      </w:pPr>
    </w:p>
    <w:p w14:paraId="7F53383E" w14:textId="77777777" w:rsidR="003B68A9" w:rsidRDefault="003B68A9">
      <w:pPr>
        <w:rPr>
          <w:sz w:val="22"/>
          <w:szCs w:val="22"/>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6205"/>
        <w:gridCol w:w="720"/>
        <w:gridCol w:w="630"/>
        <w:gridCol w:w="630"/>
        <w:gridCol w:w="2121"/>
      </w:tblGrid>
      <w:tr w:rsidR="00866B61" w:rsidRPr="00575D0A" w14:paraId="130DF288" w14:textId="6831F120" w:rsidTr="00866B61">
        <w:trPr>
          <w:trHeight w:val="188"/>
          <w:tblHeader/>
          <w:jc w:val="center"/>
        </w:trPr>
        <w:tc>
          <w:tcPr>
            <w:tcW w:w="6205" w:type="dxa"/>
            <w:shd w:val="clear" w:color="auto" w:fill="CCCCCC"/>
          </w:tcPr>
          <w:p w14:paraId="36A197F0" w14:textId="63FC83B5" w:rsidR="00866B61" w:rsidRPr="00575D0A" w:rsidRDefault="00866B61" w:rsidP="00866B61">
            <w:pPr>
              <w:spacing w:before="40" w:after="40"/>
              <w:jc w:val="center"/>
              <w:rPr>
                <w:color w:val="333399"/>
              </w:rPr>
            </w:pPr>
            <w:r w:rsidRPr="00575D0A">
              <w:rPr>
                <w:b/>
                <w:color w:val="333399"/>
              </w:rPr>
              <w:t>Description</w:t>
            </w:r>
          </w:p>
        </w:tc>
        <w:tc>
          <w:tcPr>
            <w:tcW w:w="720" w:type="dxa"/>
            <w:shd w:val="clear" w:color="auto" w:fill="CCCCCC"/>
          </w:tcPr>
          <w:p w14:paraId="704E9DF0" w14:textId="62813A83" w:rsidR="00866B61" w:rsidRPr="00575D0A" w:rsidRDefault="00866B61" w:rsidP="00B77DE6">
            <w:pPr>
              <w:spacing w:before="40" w:after="40"/>
              <w:jc w:val="center"/>
              <w:rPr>
                <w:color w:val="333399"/>
              </w:rPr>
            </w:pPr>
            <w:r w:rsidRPr="00575D0A">
              <w:rPr>
                <w:color w:val="333399"/>
              </w:rPr>
              <w:t>Yes</w:t>
            </w:r>
          </w:p>
        </w:tc>
        <w:tc>
          <w:tcPr>
            <w:tcW w:w="630" w:type="dxa"/>
            <w:shd w:val="clear" w:color="auto" w:fill="CCCCCC"/>
          </w:tcPr>
          <w:p w14:paraId="26ACB1B9" w14:textId="0DE5726A" w:rsidR="00866B61" w:rsidRPr="00575D0A" w:rsidRDefault="00866B61" w:rsidP="00B77DE6">
            <w:pPr>
              <w:spacing w:before="40" w:after="40"/>
              <w:jc w:val="center"/>
              <w:rPr>
                <w:b/>
                <w:color w:val="333399"/>
              </w:rPr>
            </w:pPr>
            <w:r w:rsidRPr="00575D0A">
              <w:rPr>
                <w:b/>
                <w:color w:val="333399"/>
              </w:rPr>
              <w:t>No</w:t>
            </w:r>
          </w:p>
        </w:tc>
        <w:tc>
          <w:tcPr>
            <w:tcW w:w="630" w:type="dxa"/>
            <w:shd w:val="clear" w:color="auto" w:fill="CCCCCC"/>
          </w:tcPr>
          <w:p w14:paraId="3F88BEB5" w14:textId="1D7B35BF" w:rsidR="00866B61" w:rsidRPr="00575D0A" w:rsidRDefault="00866B61" w:rsidP="00B77DE6">
            <w:pPr>
              <w:spacing w:before="40" w:after="40"/>
              <w:jc w:val="center"/>
              <w:rPr>
                <w:b/>
                <w:color w:val="333399"/>
              </w:rPr>
            </w:pPr>
            <w:r w:rsidRPr="00575D0A">
              <w:rPr>
                <w:b/>
                <w:color w:val="333399"/>
              </w:rPr>
              <w:t>N/A</w:t>
            </w:r>
          </w:p>
        </w:tc>
        <w:tc>
          <w:tcPr>
            <w:tcW w:w="2121" w:type="dxa"/>
            <w:shd w:val="clear" w:color="auto" w:fill="CCCCCC"/>
          </w:tcPr>
          <w:p w14:paraId="5EFC5454" w14:textId="3F7D7CC3" w:rsidR="00866B61" w:rsidRPr="00575D0A" w:rsidRDefault="00866B61" w:rsidP="00B77DE6">
            <w:pPr>
              <w:spacing w:before="40" w:after="40"/>
              <w:jc w:val="center"/>
              <w:rPr>
                <w:b/>
                <w:color w:val="333399"/>
              </w:rPr>
            </w:pPr>
            <w:r w:rsidRPr="00575D0A">
              <w:rPr>
                <w:b/>
                <w:color w:val="333399"/>
              </w:rPr>
              <w:t>Comments</w:t>
            </w:r>
          </w:p>
        </w:tc>
      </w:tr>
      <w:tr w:rsidR="00866B61" w:rsidRPr="00575D0A" w14:paraId="2FDBE95C" w14:textId="20ABA7AB" w:rsidTr="007B15D8">
        <w:tblPrEx>
          <w:shd w:val="clear" w:color="auto" w:fill="auto"/>
        </w:tblPrEx>
        <w:trPr>
          <w:jc w:val="center"/>
        </w:trPr>
        <w:tc>
          <w:tcPr>
            <w:tcW w:w="10306" w:type="dxa"/>
            <w:gridSpan w:val="5"/>
            <w:tcBorders>
              <w:bottom w:val="single" w:sz="4" w:space="0" w:color="auto"/>
            </w:tcBorders>
          </w:tcPr>
          <w:p w14:paraId="744C1991" w14:textId="0C8836C3" w:rsidR="00866B61" w:rsidRPr="00575D0A" w:rsidRDefault="00866B61" w:rsidP="00053210">
            <w:pPr>
              <w:spacing w:before="40" w:after="40"/>
              <w:ind w:left="540" w:hanging="540"/>
              <w:rPr>
                <w:b/>
                <w:color w:val="333399"/>
              </w:rPr>
            </w:pPr>
            <w:r w:rsidRPr="00575D0A">
              <w:rPr>
                <w:b/>
                <w:color w:val="333399"/>
              </w:rPr>
              <w:t>1.</w:t>
            </w:r>
            <w:r w:rsidRPr="00575D0A">
              <w:rPr>
                <w:b/>
                <w:color w:val="333399"/>
              </w:rPr>
              <w:tab/>
              <w:t>INDEPENDENCE</w:t>
            </w:r>
          </w:p>
        </w:tc>
      </w:tr>
      <w:tr w:rsidR="003D4E6B" w:rsidRPr="00575D0A" w14:paraId="60720105" w14:textId="77777777" w:rsidTr="00D10E44">
        <w:tblPrEx>
          <w:shd w:val="clear" w:color="auto" w:fill="auto"/>
        </w:tblPrEx>
        <w:trPr>
          <w:jc w:val="center"/>
        </w:trPr>
        <w:tc>
          <w:tcPr>
            <w:tcW w:w="6205" w:type="dxa"/>
            <w:tcBorders>
              <w:top w:val="single" w:sz="4" w:space="0" w:color="FFFFFF"/>
              <w:bottom w:val="single" w:sz="4" w:space="0" w:color="auto"/>
            </w:tcBorders>
          </w:tcPr>
          <w:p w14:paraId="7DBA49D0" w14:textId="2105B2DB" w:rsidR="003D4E6B" w:rsidRPr="00575D0A" w:rsidRDefault="003D4E6B" w:rsidP="0092024B">
            <w:pPr>
              <w:numPr>
                <w:ilvl w:val="1"/>
                <w:numId w:val="2"/>
              </w:numPr>
              <w:tabs>
                <w:tab w:val="clear" w:pos="360"/>
                <w:tab w:val="num" w:pos="-1620"/>
              </w:tabs>
              <w:spacing w:before="80" w:after="120"/>
              <w:ind w:left="547" w:hanging="547"/>
            </w:pPr>
            <w:r w:rsidRPr="00575D0A">
              <w:rPr>
                <w:color w:val="000000"/>
              </w:rPr>
              <w:t xml:space="preserve">Does the audit organization’s reporting level </w:t>
            </w:r>
            <w:r w:rsidR="0092024B">
              <w:rPr>
                <w:color w:val="000000"/>
              </w:rPr>
              <w:t xml:space="preserve">or placement </w:t>
            </w:r>
            <w:r w:rsidRPr="00575D0A">
              <w:rPr>
                <w:color w:val="000000"/>
              </w:rPr>
              <w:t xml:space="preserve">within the agency </w:t>
            </w:r>
            <w:r w:rsidR="0092024B">
              <w:rPr>
                <w:color w:val="000000"/>
              </w:rPr>
              <w:t>restrict</w:t>
            </w:r>
            <w:r w:rsidRPr="00575D0A">
              <w:rPr>
                <w:color w:val="000000"/>
              </w:rPr>
              <w:t xml:space="preserve"> its ability to objectively perform its work and report results? </w:t>
            </w:r>
            <w:r w:rsidR="00DC739C" w:rsidRPr="00575D0A">
              <w:rPr>
                <w:color w:val="000000"/>
              </w:rPr>
              <w:t xml:space="preserve">              </w:t>
            </w:r>
            <w:r w:rsidRPr="00575D0A">
              <w:rPr>
                <w:color w:val="000000"/>
              </w:rPr>
              <w:t>(GAS 3.18-3.20, 3.30.g)</w:t>
            </w:r>
            <w:r w:rsidRPr="00575D0A">
              <w:t xml:space="preserve"> </w:t>
            </w:r>
          </w:p>
        </w:tc>
        <w:tc>
          <w:tcPr>
            <w:tcW w:w="720" w:type="dxa"/>
            <w:tcBorders>
              <w:top w:val="single" w:sz="4" w:space="0" w:color="FFFFFF"/>
              <w:bottom w:val="single" w:sz="4" w:space="0" w:color="auto"/>
            </w:tcBorders>
          </w:tcPr>
          <w:p w14:paraId="6EAEB03D" w14:textId="77777777" w:rsidR="003D4E6B" w:rsidRPr="00575D0A" w:rsidRDefault="003D4E6B" w:rsidP="00D10E44"/>
        </w:tc>
        <w:tc>
          <w:tcPr>
            <w:tcW w:w="630" w:type="dxa"/>
            <w:tcBorders>
              <w:top w:val="single" w:sz="4" w:space="0" w:color="FFFFFF"/>
              <w:bottom w:val="single" w:sz="4" w:space="0" w:color="auto"/>
            </w:tcBorders>
          </w:tcPr>
          <w:p w14:paraId="3EAC01C8" w14:textId="77777777" w:rsidR="003D4E6B" w:rsidRPr="00575D0A" w:rsidRDefault="003D4E6B" w:rsidP="00D10E44"/>
        </w:tc>
        <w:tc>
          <w:tcPr>
            <w:tcW w:w="630" w:type="dxa"/>
            <w:tcBorders>
              <w:top w:val="single" w:sz="4" w:space="0" w:color="FFFFFF"/>
              <w:bottom w:val="single" w:sz="4" w:space="0" w:color="auto"/>
            </w:tcBorders>
          </w:tcPr>
          <w:p w14:paraId="67CD259A" w14:textId="77777777" w:rsidR="003D4E6B" w:rsidRPr="00575D0A" w:rsidRDefault="003D4E6B" w:rsidP="00D10E44"/>
        </w:tc>
        <w:tc>
          <w:tcPr>
            <w:tcW w:w="2121" w:type="dxa"/>
            <w:tcBorders>
              <w:top w:val="single" w:sz="4" w:space="0" w:color="FFFFFF"/>
              <w:bottom w:val="single" w:sz="4" w:space="0" w:color="auto"/>
            </w:tcBorders>
          </w:tcPr>
          <w:p w14:paraId="44287DE1" w14:textId="77777777" w:rsidR="003D4E6B" w:rsidRPr="00575D0A" w:rsidRDefault="003D4E6B" w:rsidP="00D10E44"/>
        </w:tc>
      </w:tr>
      <w:tr w:rsidR="003D4E6B" w:rsidRPr="00575D0A" w14:paraId="1F092110" w14:textId="77777777" w:rsidTr="003D4E6B">
        <w:tblPrEx>
          <w:shd w:val="clear" w:color="auto" w:fill="auto"/>
        </w:tblPrEx>
        <w:trPr>
          <w:jc w:val="center"/>
        </w:trPr>
        <w:tc>
          <w:tcPr>
            <w:tcW w:w="6205" w:type="dxa"/>
            <w:tcBorders>
              <w:top w:val="single" w:sz="4" w:space="0" w:color="FFFFFF"/>
              <w:left w:val="single" w:sz="4" w:space="0" w:color="auto"/>
              <w:bottom w:val="single" w:sz="4" w:space="0" w:color="auto"/>
              <w:right w:val="single" w:sz="4" w:space="0" w:color="auto"/>
            </w:tcBorders>
          </w:tcPr>
          <w:p w14:paraId="20663421" w14:textId="17316370" w:rsidR="003D4E6B" w:rsidRPr="00575D0A" w:rsidRDefault="00006F9E" w:rsidP="00446F4D">
            <w:pPr>
              <w:pStyle w:val="ListParagraph"/>
              <w:numPr>
                <w:ilvl w:val="1"/>
                <w:numId w:val="2"/>
              </w:numPr>
              <w:spacing w:before="80" w:after="120"/>
              <w:ind w:left="547" w:hanging="547"/>
              <w:rPr>
                <w:color w:val="000000"/>
              </w:rPr>
            </w:pPr>
            <w:r w:rsidRPr="00575D0A">
              <w:rPr>
                <w:color w:val="000000"/>
              </w:rPr>
              <w:tab/>
            </w:r>
            <w:r w:rsidR="003D4E6B" w:rsidRPr="00575D0A">
              <w:rPr>
                <w:color w:val="000000"/>
              </w:rPr>
              <w:t xml:space="preserve">If </w:t>
            </w:r>
            <w:r w:rsidR="00DC739C" w:rsidRPr="00575D0A">
              <w:rPr>
                <w:color w:val="000000"/>
              </w:rPr>
              <w:t>th</w:t>
            </w:r>
            <w:r w:rsidRPr="00575D0A">
              <w:rPr>
                <w:color w:val="000000"/>
              </w:rPr>
              <w:t>e</w:t>
            </w:r>
            <w:r w:rsidR="00DC739C" w:rsidRPr="00575D0A">
              <w:rPr>
                <w:color w:val="000000"/>
              </w:rPr>
              <w:t xml:space="preserve"> </w:t>
            </w:r>
            <w:r w:rsidR="003D4E6B" w:rsidRPr="00575D0A">
              <w:rPr>
                <w:color w:val="000000"/>
              </w:rPr>
              <w:t>audit organization is structurally located within a government entity because of constitutional or statutory requirements, did the audit organization document safeguards and how the audit organization is considered independent based on those safeguards? (GAS 3.107b, 3.52-3.56)</w:t>
            </w:r>
          </w:p>
        </w:tc>
        <w:tc>
          <w:tcPr>
            <w:tcW w:w="720" w:type="dxa"/>
            <w:tcBorders>
              <w:top w:val="single" w:sz="4" w:space="0" w:color="FFFFFF"/>
              <w:left w:val="single" w:sz="4" w:space="0" w:color="auto"/>
              <w:bottom w:val="single" w:sz="4" w:space="0" w:color="auto"/>
              <w:right w:val="single" w:sz="4" w:space="0" w:color="auto"/>
            </w:tcBorders>
          </w:tcPr>
          <w:p w14:paraId="0BEA9036" w14:textId="77777777" w:rsidR="003D4E6B" w:rsidRPr="00575D0A" w:rsidRDefault="003D4E6B" w:rsidP="00D10E44"/>
        </w:tc>
        <w:tc>
          <w:tcPr>
            <w:tcW w:w="630" w:type="dxa"/>
            <w:tcBorders>
              <w:top w:val="single" w:sz="4" w:space="0" w:color="FFFFFF"/>
              <w:left w:val="single" w:sz="4" w:space="0" w:color="auto"/>
              <w:bottom w:val="single" w:sz="4" w:space="0" w:color="auto"/>
              <w:right w:val="single" w:sz="4" w:space="0" w:color="auto"/>
            </w:tcBorders>
          </w:tcPr>
          <w:p w14:paraId="40AB2043" w14:textId="77777777" w:rsidR="003D4E6B" w:rsidRPr="00575D0A" w:rsidRDefault="003D4E6B" w:rsidP="00D10E44"/>
        </w:tc>
        <w:tc>
          <w:tcPr>
            <w:tcW w:w="630" w:type="dxa"/>
            <w:tcBorders>
              <w:top w:val="single" w:sz="4" w:space="0" w:color="FFFFFF"/>
              <w:left w:val="single" w:sz="4" w:space="0" w:color="auto"/>
              <w:bottom w:val="single" w:sz="4" w:space="0" w:color="auto"/>
              <w:right w:val="single" w:sz="4" w:space="0" w:color="auto"/>
            </w:tcBorders>
          </w:tcPr>
          <w:p w14:paraId="00019079" w14:textId="77777777" w:rsidR="003D4E6B" w:rsidRPr="00575D0A" w:rsidRDefault="003D4E6B" w:rsidP="00D10E44"/>
        </w:tc>
        <w:tc>
          <w:tcPr>
            <w:tcW w:w="2121" w:type="dxa"/>
            <w:tcBorders>
              <w:top w:val="single" w:sz="4" w:space="0" w:color="FFFFFF"/>
              <w:left w:val="single" w:sz="4" w:space="0" w:color="auto"/>
              <w:bottom w:val="single" w:sz="4" w:space="0" w:color="auto"/>
              <w:right w:val="single" w:sz="4" w:space="0" w:color="auto"/>
            </w:tcBorders>
          </w:tcPr>
          <w:p w14:paraId="5710152C" w14:textId="77777777" w:rsidR="003D4E6B" w:rsidRPr="00575D0A" w:rsidRDefault="003D4E6B" w:rsidP="00D10E44"/>
        </w:tc>
      </w:tr>
      <w:tr w:rsidR="003D4E6B" w:rsidRPr="00575D0A" w14:paraId="6DF3E12B" w14:textId="77777777" w:rsidTr="003D4E6B">
        <w:tblPrEx>
          <w:shd w:val="clear" w:color="auto" w:fill="auto"/>
        </w:tblPrEx>
        <w:trPr>
          <w:jc w:val="center"/>
        </w:trPr>
        <w:tc>
          <w:tcPr>
            <w:tcW w:w="6205" w:type="dxa"/>
            <w:tcBorders>
              <w:top w:val="single" w:sz="4" w:space="0" w:color="FFFFFF"/>
              <w:left w:val="single" w:sz="4" w:space="0" w:color="auto"/>
              <w:bottom w:val="single" w:sz="4" w:space="0" w:color="auto"/>
              <w:right w:val="single" w:sz="4" w:space="0" w:color="auto"/>
            </w:tcBorders>
          </w:tcPr>
          <w:p w14:paraId="0EDFA15E" w14:textId="73051163" w:rsidR="003D4E6B" w:rsidRPr="00575D0A" w:rsidRDefault="003D4E6B" w:rsidP="00006F9E">
            <w:pPr>
              <w:pStyle w:val="ListParagraph"/>
              <w:numPr>
                <w:ilvl w:val="1"/>
                <w:numId w:val="2"/>
              </w:numPr>
              <w:spacing w:before="80" w:after="120"/>
              <w:ind w:left="547" w:hanging="547"/>
              <w:rPr>
                <w:color w:val="000000"/>
              </w:rPr>
            </w:pPr>
            <w:r w:rsidRPr="00575D0A">
              <w:rPr>
                <w:color w:val="000000"/>
              </w:rPr>
              <w:tab/>
              <w:t>Did the audit organization, at least annually, obtain written affirmation of compliance with its policies and procedures on independence from all of its personnel required to be independent</w:t>
            </w:r>
            <w:r w:rsidR="00006F9E" w:rsidRPr="00575D0A">
              <w:rPr>
                <w:color w:val="000000"/>
              </w:rPr>
              <w:t>—</w:t>
            </w:r>
            <w:r w:rsidRPr="00575D0A">
              <w:rPr>
                <w:color w:val="000000"/>
              </w:rPr>
              <w:t>personnel who plan, direct, perform engagement procedures for or report on an engagement conducted in accordance with GAGAS? (GAS 5.09)</w:t>
            </w:r>
          </w:p>
        </w:tc>
        <w:tc>
          <w:tcPr>
            <w:tcW w:w="720" w:type="dxa"/>
            <w:tcBorders>
              <w:top w:val="single" w:sz="4" w:space="0" w:color="FFFFFF"/>
              <w:left w:val="single" w:sz="4" w:space="0" w:color="auto"/>
              <w:bottom w:val="single" w:sz="4" w:space="0" w:color="auto"/>
              <w:right w:val="single" w:sz="4" w:space="0" w:color="auto"/>
            </w:tcBorders>
          </w:tcPr>
          <w:p w14:paraId="343E40B5" w14:textId="77777777" w:rsidR="003D4E6B" w:rsidRPr="00575D0A" w:rsidRDefault="003D4E6B" w:rsidP="00D10E44"/>
        </w:tc>
        <w:tc>
          <w:tcPr>
            <w:tcW w:w="630" w:type="dxa"/>
            <w:tcBorders>
              <w:top w:val="single" w:sz="4" w:space="0" w:color="FFFFFF"/>
              <w:left w:val="single" w:sz="4" w:space="0" w:color="auto"/>
              <w:bottom w:val="single" w:sz="4" w:space="0" w:color="auto"/>
              <w:right w:val="single" w:sz="4" w:space="0" w:color="auto"/>
            </w:tcBorders>
          </w:tcPr>
          <w:p w14:paraId="53452403" w14:textId="77777777" w:rsidR="003D4E6B" w:rsidRPr="00575D0A" w:rsidRDefault="003D4E6B" w:rsidP="00D10E44"/>
        </w:tc>
        <w:tc>
          <w:tcPr>
            <w:tcW w:w="630" w:type="dxa"/>
            <w:tcBorders>
              <w:top w:val="single" w:sz="4" w:space="0" w:color="FFFFFF"/>
              <w:left w:val="single" w:sz="4" w:space="0" w:color="auto"/>
              <w:bottom w:val="single" w:sz="4" w:space="0" w:color="auto"/>
              <w:right w:val="single" w:sz="4" w:space="0" w:color="auto"/>
            </w:tcBorders>
          </w:tcPr>
          <w:p w14:paraId="1E837324" w14:textId="77777777" w:rsidR="003D4E6B" w:rsidRPr="00575D0A" w:rsidRDefault="003D4E6B" w:rsidP="00D10E44"/>
        </w:tc>
        <w:tc>
          <w:tcPr>
            <w:tcW w:w="2121" w:type="dxa"/>
            <w:tcBorders>
              <w:top w:val="single" w:sz="4" w:space="0" w:color="FFFFFF"/>
              <w:left w:val="single" w:sz="4" w:space="0" w:color="auto"/>
              <w:bottom w:val="single" w:sz="4" w:space="0" w:color="auto"/>
              <w:right w:val="single" w:sz="4" w:space="0" w:color="auto"/>
            </w:tcBorders>
          </w:tcPr>
          <w:p w14:paraId="33E4DCB5" w14:textId="77777777" w:rsidR="003D4E6B" w:rsidRPr="00575D0A" w:rsidRDefault="003D4E6B" w:rsidP="00D10E44"/>
        </w:tc>
      </w:tr>
      <w:tr w:rsidR="002D5463" w:rsidRPr="00575D0A" w14:paraId="2CEF16A1" w14:textId="267DD6B3" w:rsidTr="00A507B9">
        <w:tblPrEx>
          <w:shd w:val="clear" w:color="auto" w:fill="auto"/>
        </w:tblPrEx>
        <w:trPr>
          <w:jc w:val="center"/>
        </w:trPr>
        <w:tc>
          <w:tcPr>
            <w:tcW w:w="6205" w:type="dxa"/>
            <w:tcBorders>
              <w:top w:val="single" w:sz="4" w:space="0" w:color="FFFFFF"/>
              <w:bottom w:val="single" w:sz="4" w:space="0" w:color="auto"/>
            </w:tcBorders>
          </w:tcPr>
          <w:p w14:paraId="22943BD3" w14:textId="0B90ECA2" w:rsidR="002D5463" w:rsidRPr="00575D0A" w:rsidRDefault="002D5463" w:rsidP="00575D0A">
            <w:pPr>
              <w:numPr>
                <w:ilvl w:val="1"/>
                <w:numId w:val="2"/>
              </w:numPr>
              <w:tabs>
                <w:tab w:val="clear" w:pos="360"/>
                <w:tab w:val="num" w:pos="-1620"/>
              </w:tabs>
              <w:spacing w:before="80" w:after="120"/>
              <w:ind w:left="547" w:hanging="547"/>
            </w:pPr>
            <w:r w:rsidRPr="00575D0A">
              <w:t>When circumstances can create threats to independence, d</w:t>
            </w:r>
            <w:r w:rsidR="00DB19D4" w:rsidRPr="00575D0A">
              <w:t>id</w:t>
            </w:r>
            <w:r w:rsidRPr="00575D0A">
              <w:t xml:space="preserve"> the audit organization apply the conceptual framework approach to independence at the audit organization level to </w:t>
            </w:r>
            <w:r w:rsidR="003823CE" w:rsidRPr="00575D0A">
              <w:t xml:space="preserve">(1) </w:t>
            </w:r>
            <w:r w:rsidRPr="00575D0A">
              <w:t>identify threats to independence</w:t>
            </w:r>
            <w:r w:rsidR="003823CE" w:rsidRPr="00575D0A">
              <w:t xml:space="preserve"> and</w:t>
            </w:r>
            <w:r w:rsidRPr="00575D0A">
              <w:t xml:space="preserve"> </w:t>
            </w:r>
            <w:r w:rsidR="003823CE" w:rsidRPr="00575D0A">
              <w:t xml:space="preserve">(2) </w:t>
            </w:r>
            <w:r w:rsidRPr="00575D0A">
              <w:t>evaluate the significance of the threats identified and the applied safeguards to eliminate the threats or reduce them to an acceptable level? (GAS</w:t>
            </w:r>
            <w:r w:rsidR="00575D0A">
              <w:t> </w:t>
            </w:r>
            <w:r w:rsidRPr="00575D0A">
              <w:t xml:space="preserve">3.27) </w:t>
            </w:r>
          </w:p>
        </w:tc>
        <w:tc>
          <w:tcPr>
            <w:tcW w:w="720" w:type="dxa"/>
            <w:tcBorders>
              <w:top w:val="single" w:sz="4" w:space="0" w:color="FFFFFF"/>
              <w:bottom w:val="single" w:sz="4" w:space="0" w:color="auto"/>
            </w:tcBorders>
          </w:tcPr>
          <w:p w14:paraId="2BC7D97B" w14:textId="2BD49355" w:rsidR="002D5463" w:rsidRPr="00575D0A" w:rsidRDefault="002D5463"/>
        </w:tc>
        <w:tc>
          <w:tcPr>
            <w:tcW w:w="630" w:type="dxa"/>
            <w:tcBorders>
              <w:top w:val="single" w:sz="4" w:space="0" w:color="FFFFFF"/>
              <w:bottom w:val="single" w:sz="4" w:space="0" w:color="auto"/>
            </w:tcBorders>
          </w:tcPr>
          <w:p w14:paraId="3FCD94C0" w14:textId="77777777" w:rsidR="002D5463" w:rsidRPr="00575D0A" w:rsidRDefault="002D5463"/>
        </w:tc>
        <w:tc>
          <w:tcPr>
            <w:tcW w:w="630" w:type="dxa"/>
            <w:tcBorders>
              <w:top w:val="single" w:sz="4" w:space="0" w:color="FFFFFF"/>
              <w:bottom w:val="single" w:sz="4" w:space="0" w:color="auto"/>
            </w:tcBorders>
          </w:tcPr>
          <w:p w14:paraId="294C5D89" w14:textId="77777777" w:rsidR="002D5463" w:rsidRPr="00575D0A" w:rsidRDefault="002D5463"/>
        </w:tc>
        <w:tc>
          <w:tcPr>
            <w:tcW w:w="2121" w:type="dxa"/>
            <w:tcBorders>
              <w:top w:val="single" w:sz="4" w:space="0" w:color="FFFFFF"/>
              <w:bottom w:val="single" w:sz="4" w:space="0" w:color="auto"/>
            </w:tcBorders>
          </w:tcPr>
          <w:p w14:paraId="44A250CB" w14:textId="77777777" w:rsidR="002D5463" w:rsidRPr="00575D0A" w:rsidRDefault="002D5463"/>
        </w:tc>
      </w:tr>
      <w:tr w:rsidR="00446F4D" w:rsidRPr="00575D0A" w14:paraId="4813BE27" w14:textId="77777777" w:rsidTr="00A507B9">
        <w:tblPrEx>
          <w:shd w:val="clear" w:color="auto" w:fill="auto"/>
        </w:tblPrEx>
        <w:trPr>
          <w:trHeight w:val="1502"/>
          <w:jc w:val="center"/>
        </w:trPr>
        <w:tc>
          <w:tcPr>
            <w:tcW w:w="6205" w:type="dxa"/>
            <w:tcBorders>
              <w:top w:val="single" w:sz="4" w:space="0" w:color="auto"/>
              <w:bottom w:val="single" w:sz="4" w:space="0" w:color="auto"/>
            </w:tcBorders>
          </w:tcPr>
          <w:p w14:paraId="2EC86598" w14:textId="1620C3F6" w:rsidR="00446F4D" w:rsidRPr="00575D0A" w:rsidRDefault="00006F9E" w:rsidP="0092024B">
            <w:pPr>
              <w:numPr>
                <w:ilvl w:val="1"/>
                <w:numId w:val="2"/>
              </w:numPr>
              <w:spacing w:before="80" w:after="120"/>
              <w:ind w:left="547" w:hanging="547"/>
            </w:pPr>
            <w:r w:rsidRPr="00575D0A">
              <w:tab/>
            </w:r>
            <w:r w:rsidR="00446F4D" w:rsidRPr="00575D0A">
              <w:t>When auditors concluded that independence of the engagement team or the audit organization is impaired because no safeguards have been effectively applied to eliminate an unacceptable threat or reduce it to an acceptable level, did the</w:t>
            </w:r>
            <w:r w:rsidR="0092024B">
              <w:t>y</w:t>
            </w:r>
            <w:r w:rsidR="00446F4D" w:rsidRPr="00575D0A">
              <w:t xml:space="preserve"> decline </w:t>
            </w:r>
            <w:r w:rsidR="0092024B">
              <w:t>the</w:t>
            </w:r>
            <w:r w:rsidR="00446F4D" w:rsidRPr="00575D0A">
              <w:t xml:space="preserve"> engagement or terminate an in</w:t>
            </w:r>
            <w:r w:rsidR="00C11A49" w:rsidRPr="00575D0A">
              <w:t>-</w:t>
            </w:r>
            <w:r w:rsidR="00446F4D" w:rsidRPr="00575D0A">
              <w:t>progress engagement? (GAS 3.59-3.60).</w:t>
            </w:r>
          </w:p>
        </w:tc>
        <w:tc>
          <w:tcPr>
            <w:tcW w:w="720" w:type="dxa"/>
            <w:tcBorders>
              <w:top w:val="single" w:sz="4" w:space="0" w:color="auto"/>
            </w:tcBorders>
          </w:tcPr>
          <w:p w14:paraId="58EE367C" w14:textId="77777777" w:rsidR="00446F4D" w:rsidRPr="00575D0A" w:rsidRDefault="00446F4D" w:rsidP="007B15D8"/>
        </w:tc>
        <w:tc>
          <w:tcPr>
            <w:tcW w:w="630" w:type="dxa"/>
            <w:tcBorders>
              <w:top w:val="single" w:sz="4" w:space="0" w:color="auto"/>
            </w:tcBorders>
          </w:tcPr>
          <w:p w14:paraId="45AD0AB7" w14:textId="77777777" w:rsidR="00446F4D" w:rsidRPr="00575D0A" w:rsidRDefault="00446F4D" w:rsidP="007B15D8"/>
        </w:tc>
        <w:tc>
          <w:tcPr>
            <w:tcW w:w="630" w:type="dxa"/>
            <w:tcBorders>
              <w:top w:val="single" w:sz="4" w:space="0" w:color="auto"/>
            </w:tcBorders>
          </w:tcPr>
          <w:p w14:paraId="1A80D5E4" w14:textId="77777777" w:rsidR="00446F4D" w:rsidRPr="00575D0A" w:rsidRDefault="00446F4D" w:rsidP="007B15D8"/>
        </w:tc>
        <w:tc>
          <w:tcPr>
            <w:tcW w:w="2121" w:type="dxa"/>
            <w:tcBorders>
              <w:top w:val="single" w:sz="4" w:space="0" w:color="auto"/>
            </w:tcBorders>
          </w:tcPr>
          <w:p w14:paraId="5B9A4346" w14:textId="77777777" w:rsidR="00446F4D" w:rsidRPr="00575D0A" w:rsidRDefault="00446F4D" w:rsidP="007B15D8"/>
        </w:tc>
      </w:tr>
      <w:tr w:rsidR="00354201" w:rsidRPr="00575D0A" w14:paraId="096BAF5F" w14:textId="77777777" w:rsidTr="00354201">
        <w:tblPrEx>
          <w:shd w:val="clear" w:color="auto" w:fill="auto"/>
        </w:tblPrEx>
        <w:trPr>
          <w:trHeight w:val="863"/>
          <w:jc w:val="center"/>
        </w:trPr>
        <w:tc>
          <w:tcPr>
            <w:tcW w:w="6205" w:type="dxa"/>
            <w:tcBorders>
              <w:top w:val="single" w:sz="4" w:space="0" w:color="auto"/>
              <w:left w:val="single" w:sz="4" w:space="0" w:color="auto"/>
              <w:bottom w:val="single" w:sz="4" w:space="0" w:color="auto"/>
              <w:right w:val="single" w:sz="4" w:space="0" w:color="auto"/>
            </w:tcBorders>
          </w:tcPr>
          <w:p w14:paraId="3E7F31C6" w14:textId="1351E6FD" w:rsidR="00354201" w:rsidRPr="00575D0A" w:rsidRDefault="00354201" w:rsidP="00354201">
            <w:pPr>
              <w:numPr>
                <w:ilvl w:val="1"/>
                <w:numId w:val="2"/>
              </w:numPr>
              <w:spacing w:before="80" w:after="120"/>
              <w:ind w:left="547" w:hanging="547"/>
            </w:pPr>
            <w:r w:rsidRPr="00575D0A">
              <w:tab/>
              <w:t>Did the audit organization perform nonaudit services for its agency? If no, then go to question 2.1. If yes, did the audit organization do the following:</w:t>
            </w:r>
          </w:p>
        </w:tc>
        <w:tc>
          <w:tcPr>
            <w:tcW w:w="720" w:type="dxa"/>
            <w:tcBorders>
              <w:top w:val="single" w:sz="4" w:space="0" w:color="auto"/>
              <w:left w:val="single" w:sz="4" w:space="0" w:color="auto"/>
              <w:bottom w:val="single" w:sz="4" w:space="0" w:color="auto"/>
              <w:right w:val="single" w:sz="4" w:space="0" w:color="auto"/>
            </w:tcBorders>
          </w:tcPr>
          <w:p w14:paraId="30A55FBC" w14:textId="77777777" w:rsidR="00354201" w:rsidRPr="00575D0A" w:rsidRDefault="00354201" w:rsidP="008F7603"/>
        </w:tc>
        <w:tc>
          <w:tcPr>
            <w:tcW w:w="630" w:type="dxa"/>
            <w:tcBorders>
              <w:top w:val="single" w:sz="4" w:space="0" w:color="auto"/>
              <w:left w:val="single" w:sz="4" w:space="0" w:color="auto"/>
              <w:bottom w:val="single" w:sz="4" w:space="0" w:color="auto"/>
              <w:right w:val="single" w:sz="4" w:space="0" w:color="auto"/>
            </w:tcBorders>
          </w:tcPr>
          <w:p w14:paraId="53566ADD" w14:textId="77777777" w:rsidR="00354201" w:rsidRPr="00575D0A" w:rsidRDefault="00354201" w:rsidP="008F7603"/>
        </w:tc>
        <w:tc>
          <w:tcPr>
            <w:tcW w:w="630" w:type="dxa"/>
            <w:tcBorders>
              <w:top w:val="single" w:sz="4" w:space="0" w:color="auto"/>
              <w:left w:val="single" w:sz="4" w:space="0" w:color="auto"/>
              <w:bottom w:val="single" w:sz="4" w:space="0" w:color="auto"/>
              <w:right w:val="single" w:sz="4" w:space="0" w:color="auto"/>
            </w:tcBorders>
          </w:tcPr>
          <w:p w14:paraId="354E89A3" w14:textId="77777777" w:rsidR="00354201" w:rsidRPr="00575D0A" w:rsidRDefault="00354201" w:rsidP="008F7603"/>
        </w:tc>
        <w:tc>
          <w:tcPr>
            <w:tcW w:w="2121" w:type="dxa"/>
            <w:tcBorders>
              <w:top w:val="single" w:sz="4" w:space="0" w:color="auto"/>
              <w:left w:val="single" w:sz="4" w:space="0" w:color="auto"/>
              <w:bottom w:val="single" w:sz="4" w:space="0" w:color="auto"/>
              <w:right w:val="single" w:sz="4" w:space="0" w:color="auto"/>
            </w:tcBorders>
          </w:tcPr>
          <w:p w14:paraId="2102F487" w14:textId="77777777" w:rsidR="00354201" w:rsidRPr="00575D0A" w:rsidRDefault="00354201" w:rsidP="008F7603"/>
        </w:tc>
      </w:tr>
      <w:tr w:rsidR="00446F4D" w:rsidRPr="00575D0A" w14:paraId="3B6DA0D1" w14:textId="77777777" w:rsidTr="00354201">
        <w:tblPrEx>
          <w:shd w:val="clear" w:color="auto" w:fill="auto"/>
        </w:tblPrEx>
        <w:trPr>
          <w:trHeight w:val="1232"/>
          <w:jc w:val="center"/>
        </w:trPr>
        <w:tc>
          <w:tcPr>
            <w:tcW w:w="6205" w:type="dxa"/>
            <w:tcBorders>
              <w:top w:val="single" w:sz="4" w:space="0" w:color="auto"/>
              <w:left w:val="single" w:sz="4" w:space="0" w:color="auto"/>
              <w:bottom w:val="single" w:sz="4" w:space="0" w:color="auto"/>
              <w:right w:val="single" w:sz="4" w:space="0" w:color="auto"/>
            </w:tcBorders>
          </w:tcPr>
          <w:p w14:paraId="2DFD3396" w14:textId="015EC20F" w:rsidR="00446F4D" w:rsidRPr="00575D0A" w:rsidRDefault="00446F4D" w:rsidP="00575D0A">
            <w:pPr>
              <w:numPr>
                <w:ilvl w:val="2"/>
                <w:numId w:val="2"/>
              </w:numPr>
              <w:spacing w:before="80" w:after="120"/>
              <w:ind w:left="907" w:hanging="360"/>
            </w:pPr>
            <w:r w:rsidRPr="00575D0A">
              <w:tab/>
              <w:t>Appropriately evaluate whether providing these services created a threat to its independence as an organization before agreeing to provide the nonaudit services?</w:t>
            </w:r>
            <w:r w:rsidR="00026B38" w:rsidRPr="00575D0A">
              <w:t xml:space="preserve"> </w:t>
            </w:r>
            <w:r w:rsidRPr="00575D0A">
              <w:t>(GAS 3.64)</w:t>
            </w:r>
          </w:p>
        </w:tc>
        <w:tc>
          <w:tcPr>
            <w:tcW w:w="720" w:type="dxa"/>
            <w:tcBorders>
              <w:top w:val="single" w:sz="4" w:space="0" w:color="auto"/>
              <w:left w:val="single" w:sz="4" w:space="0" w:color="auto"/>
              <w:bottom w:val="single" w:sz="4" w:space="0" w:color="auto"/>
              <w:right w:val="single" w:sz="4" w:space="0" w:color="auto"/>
            </w:tcBorders>
          </w:tcPr>
          <w:p w14:paraId="65B0BE08" w14:textId="77777777" w:rsidR="00446F4D" w:rsidRPr="00575D0A" w:rsidRDefault="00446F4D" w:rsidP="00D10E44"/>
        </w:tc>
        <w:tc>
          <w:tcPr>
            <w:tcW w:w="630" w:type="dxa"/>
            <w:tcBorders>
              <w:top w:val="single" w:sz="4" w:space="0" w:color="auto"/>
              <w:left w:val="single" w:sz="4" w:space="0" w:color="auto"/>
              <w:bottom w:val="single" w:sz="4" w:space="0" w:color="auto"/>
              <w:right w:val="single" w:sz="4" w:space="0" w:color="auto"/>
            </w:tcBorders>
          </w:tcPr>
          <w:p w14:paraId="4877301E" w14:textId="77777777" w:rsidR="00446F4D" w:rsidRPr="00575D0A" w:rsidRDefault="00446F4D" w:rsidP="00D10E44"/>
        </w:tc>
        <w:tc>
          <w:tcPr>
            <w:tcW w:w="630" w:type="dxa"/>
            <w:tcBorders>
              <w:top w:val="single" w:sz="4" w:space="0" w:color="auto"/>
              <w:left w:val="single" w:sz="4" w:space="0" w:color="auto"/>
              <w:bottom w:val="single" w:sz="4" w:space="0" w:color="auto"/>
              <w:right w:val="single" w:sz="4" w:space="0" w:color="auto"/>
            </w:tcBorders>
          </w:tcPr>
          <w:p w14:paraId="1F7DC85D" w14:textId="77777777" w:rsidR="00446F4D" w:rsidRPr="00575D0A" w:rsidRDefault="00446F4D" w:rsidP="00D10E44"/>
        </w:tc>
        <w:tc>
          <w:tcPr>
            <w:tcW w:w="2121" w:type="dxa"/>
            <w:tcBorders>
              <w:top w:val="single" w:sz="4" w:space="0" w:color="auto"/>
              <w:left w:val="single" w:sz="4" w:space="0" w:color="auto"/>
              <w:bottom w:val="single" w:sz="4" w:space="0" w:color="auto"/>
              <w:right w:val="single" w:sz="4" w:space="0" w:color="auto"/>
            </w:tcBorders>
          </w:tcPr>
          <w:p w14:paraId="377C6CFB" w14:textId="77777777" w:rsidR="00446F4D" w:rsidRPr="00575D0A" w:rsidRDefault="00446F4D" w:rsidP="00D10E44"/>
        </w:tc>
      </w:tr>
      <w:tr w:rsidR="00446F4D" w:rsidRPr="00575D0A" w14:paraId="0DB5E8FC" w14:textId="77777777" w:rsidTr="00BE5CC0">
        <w:tblPrEx>
          <w:shd w:val="clear" w:color="auto" w:fill="auto"/>
        </w:tblPrEx>
        <w:trPr>
          <w:trHeight w:val="1025"/>
          <w:jc w:val="center"/>
        </w:trPr>
        <w:tc>
          <w:tcPr>
            <w:tcW w:w="6205" w:type="dxa"/>
            <w:tcBorders>
              <w:top w:val="single" w:sz="4" w:space="0" w:color="auto"/>
              <w:left w:val="single" w:sz="4" w:space="0" w:color="auto"/>
              <w:bottom w:val="single" w:sz="4" w:space="0" w:color="auto"/>
              <w:right w:val="single" w:sz="4" w:space="0" w:color="auto"/>
            </w:tcBorders>
          </w:tcPr>
          <w:p w14:paraId="2948FE4F" w14:textId="6FA69E1F" w:rsidR="00446F4D" w:rsidRPr="00575D0A" w:rsidRDefault="00446F4D" w:rsidP="00C11A49">
            <w:pPr>
              <w:numPr>
                <w:ilvl w:val="2"/>
                <w:numId w:val="2"/>
              </w:numPr>
              <w:spacing w:before="80" w:after="120"/>
              <w:ind w:left="907" w:hanging="360"/>
            </w:pPr>
            <w:r w:rsidRPr="00575D0A">
              <w:lastRenderedPageBreak/>
              <w:t>Determine that management has a designated person w</w:t>
            </w:r>
            <w:r w:rsidR="00C11A49" w:rsidRPr="00575D0A">
              <w:t>ith</w:t>
            </w:r>
            <w:r w:rsidRPr="00575D0A">
              <w:t xml:space="preserve"> suitable skill, knowledge, and experience to oversee the nonaudit services to be provided?</w:t>
            </w:r>
            <w:r w:rsidR="00C11A49" w:rsidRPr="00575D0A">
              <w:t xml:space="preserve"> </w:t>
            </w:r>
            <w:r w:rsidR="00575D0A">
              <w:t>(GAS </w:t>
            </w:r>
            <w:r w:rsidRPr="00575D0A">
              <w:t>3.73)</w:t>
            </w:r>
          </w:p>
        </w:tc>
        <w:tc>
          <w:tcPr>
            <w:tcW w:w="720" w:type="dxa"/>
            <w:tcBorders>
              <w:top w:val="single" w:sz="4" w:space="0" w:color="auto"/>
              <w:left w:val="single" w:sz="4" w:space="0" w:color="auto"/>
              <w:bottom w:val="single" w:sz="4" w:space="0" w:color="auto"/>
              <w:right w:val="single" w:sz="4" w:space="0" w:color="auto"/>
            </w:tcBorders>
          </w:tcPr>
          <w:p w14:paraId="7050D2F2" w14:textId="77777777" w:rsidR="00446F4D" w:rsidRPr="00575D0A" w:rsidRDefault="00446F4D" w:rsidP="00D10E44"/>
        </w:tc>
        <w:tc>
          <w:tcPr>
            <w:tcW w:w="630" w:type="dxa"/>
            <w:tcBorders>
              <w:top w:val="single" w:sz="4" w:space="0" w:color="auto"/>
              <w:left w:val="single" w:sz="4" w:space="0" w:color="auto"/>
              <w:bottom w:val="single" w:sz="4" w:space="0" w:color="auto"/>
              <w:right w:val="single" w:sz="4" w:space="0" w:color="auto"/>
            </w:tcBorders>
          </w:tcPr>
          <w:p w14:paraId="67B97B3B" w14:textId="77777777" w:rsidR="00446F4D" w:rsidRPr="00575D0A" w:rsidRDefault="00446F4D" w:rsidP="00D10E44"/>
        </w:tc>
        <w:tc>
          <w:tcPr>
            <w:tcW w:w="630" w:type="dxa"/>
            <w:tcBorders>
              <w:top w:val="single" w:sz="4" w:space="0" w:color="auto"/>
              <w:left w:val="single" w:sz="4" w:space="0" w:color="auto"/>
              <w:bottom w:val="single" w:sz="4" w:space="0" w:color="auto"/>
              <w:right w:val="single" w:sz="4" w:space="0" w:color="auto"/>
            </w:tcBorders>
          </w:tcPr>
          <w:p w14:paraId="51B9873C" w14:textId="77777777" w:rsidR="00446F4D" w:rsidRPr="00575D0A" w:rsidRDefault="00446F4D" w:rsidP="00D10E44"/>
        </w:tc>
        <w:tc>
          <w:tcPr>
            <w:tcW w:w="2121" w:type="dxa"/>
            <w:tcBorders>
              <w:top w:val="single" w:sz="4" w:space="0" w:color="auto"/>
              <w:left w:val="single" w:sz="4" w:space="0" w:color="auto"/>
              <w:bottom w:val="single" w:sz="4" w:space="0" w:color="auto"/>
              <w:right w:val="single" w:sz="4" w:space="0" w:color="auto"/>
            </w:tcBorders>
          </w:tcPr>
          <w:p w14:paraId="5585EBDA" w14:textId="77777777" w:rsidR="00446F4D" w:rsidRPr="00575D0A" w:rsidRDefault="00446F4D" w:rsidP="00D10E44"/>
        </w:tc>
      </w:tr>
      <w:tr w:rsidR="00C72D17" w:rsidRPr="00575D0A" w14:paraId="7949B71E" w14:textId="77777777" w:rsidTr="00BE5CC0">
        <w:tblPrEx>
          <w:shd w:val="clear" w:color="auto" w:fill="auto"/>
        </w:tblPrEx>
        <w:trPr>
          <w:trHeight w:val="989"/>
          <w:jc w:val="center"/>
        </w:trPr>
        <w:tc>
          <w:tcPr>
            <w:tcW w:w="6205" w:type="dxa"/>
            <w:tcBorders>
              <w:top w:val="single" w:sz="4" w:space="0" w:color="auto"/>
              <w:left w:val="single" w:sz="4" w:space="0" w:color="auto"/>
              <w:bottom w:val="single" w:sz="4" w:space="0" w:color="auto"/>
              <w:right w:val="single" w:sz="4" w:space="0" w:color="auto"/>
            </w:tcBorders>
          </w:tcPr>
          <w:p w14:paraId="3AE62E3D" w14:textId="49E771D6" w:rsidR="00C72D17" w:rsidRPr="00575D0A" w:rsidRDefault="00C72D17" w:rsidP="00D829D2">
            <w:pPr>
              <w:numPr>
                <w:ilvl w:val="2"/>
                <w:numId w:val="2"/>
              </w:numPr>
              <w:spacing w:before="80" w:after="120"/>
              <w:ind w:left="907" w:hanging="360"/>
            </w:pPr>
            <w:r w:rsidRPr="00575D0A">
              <w:tab/>
              <w:t>Document consideration of management’s ability to effectively oversee the nonaudit services to be provided? (GAS 3.74, 3.107.c)</w:t>
            </w:r>
          </w:p>
        </w:tc>
        <w:tc>
          <w:tcPr>
            <w:tcW w:w="720" w:type="dxa"/>
            <w:tcBorders>
              <w:top w:val="single" w:sz="4" w:space="0" w:color="auto"/>
              <w:left w:val="single" w:sz="4" w:space="0" w:color="auto"/>
              <w:bottom w:val="single" w:sz="4" w:space="0" w:color="auto"/>
              <w:right w:val="single" w:sz="4" w:space="0" w:color="auto"/>
            </w:tcBorders>
          </w:tcPr>
          <w:p w14:paraId="2B88A3B2" w14:textId="77777777" w:rsidR="00C72D17" w:rsidRPr="00575D0A" w:rsidRDefault="00C72D17" w:rsidP="00D10E44"/>
        </w:tc>
        <w:tc>
          <w:tcPr>
            <w:tcW w:w="630" w:type="dxa"/>
            <w:tcBorders>
              <w:top w:val="single" w:sz="4" w:space="0" w:color="auto"/>
              <w:left w:val="single" w:sz="4" w:space="0" w:color="auto"/>
              <w:bottom w:val="single" w:sz="4" w:space="0" w:color="auto"/>
              <w:right w:val="single" w:sz="4" w:space="0" w:color="auto"/>
            </w:tcBorders>
          </w:tcPr>
          <w:p w14:paraId="33FCA5D4" w14:textId="77777777" w:rsidR="00C72D17" w:rsidRPr="00575D0A" w:rsidRDefault="00C72D17" w:rsidP="00D10E44"/>
        </w:tc>
        <w:tc>
          <w:tcPr>
            <w:tcW w:w="630" w:type="dxa"/>
            <w:tcBorders>
              <w:top w:val="single" w:sz="4" w:space="0" w:color="auto"/>
              <w:left w:val="single" w:sz="4" w:space="0" w:color="auto"/>
              <w:bottom w:val="single" w:sz="4" w:space="0" w:color="auto"/>
              <w:right w:val="single" w:sz="4" w:space="0" w:color="auto"/>
            </w:tcBorders>
          </w:tcPr>
          <w:p w14:paraId="7E727866" w14:textId="77777777" w:rsidR="00C72D17" w:rsidRPr="00575D0A" w:rsidRDefault="00C72D17" w:rsidP="00D10E44"/>
        </w:tc>
        <w:tc>
          <w:tcPr>
            <w:tcW w:w="2121" w:type="dxa"/>
            <w:tcBorders>
              <w:top w:val="single" w:sz="4" w:space="0" w:color="auto"/>
              <w:left w:val="single" w:sz="4" w:space="0" w:color="auto"/>
              <w:bottom w:val="single" w:sz="4" w:space="0" w:color="auto"/>
              <w:right w:val="single" w:sz="4" w:space="0" w:color="auto"/>
            </w:tcBorders>
          </w:tcPr>
          <w:p w14:paraId="0881DEB7" w14:textId="77777777" w:rsidR="00C72D17" w:rsidRPr="00575D0A" w:rsidRDefault="00C72D17" w:rsidP="00D10E44"/>
        </w:tc>
      </w:tr>
      <w:tr w:rsidR="00C72D17" w:rsidRPr="00575D0A" w14:paraId="609C3748" w14:textId="77777777" w:rsidTr="00C72D17">
        <w:tblPrEx>
          <w:shd w:val="clear" w:color="auto" w:fill="auto"/>
        </w:tblPrEx>
        <w:trPr>
          <w:trHeight w:val="1196"/>
          <w:jc w:val="center"/>
        </w:trPr>
        <w:tc>
          <w:tcPr>
            <w:tcW w:w="6205" w:type="dxa"/>
            <w:tcBorders>
              <w:top w:val="single" w:sz="4" w:space="0" w:color="auto"/>
              <w:left w:val="single" w:sz="4" w:space="0" w:color="auto"/>
              <w:bottom w:val="single" w:sz="4" w:space="0" w:color="auto"/>
              <w:right w:val="single" w:sz="4" w:space="0" w:color="auto"/>
            </w:tcBorders>
          </w:tcPr>
          <w:p w14:paraId="536EC6B0" w14:textId="3A5BA464" w:rsidR="00C72D17" w:rsidRPr="00575D0A" w:rsidRDefault="00C72D17" w:rsidP="00D829D2">
            <w:pPr>
              <w:numPr>
                <w:ilvl w:val="2"/>
                <w:numId w:val="2"/>
              </w:numPr>
              <w:spacing w:before="80" w:after="120"/>
              <w:ind w:left="907" w:hanging="360"/>
            </w:pPr>
            <w:r w:rsidRPr="00575D0A">
              <w:t xml:space="preserve">Conclude that threats to independence exist when the audited entity is unable or unwilling to assume responsibilities for the services to be provided? </w:t>
            </w:r>
            <w:r w:rsidR="00573DF7" w:rsidRPr="00575D0A">
              <w:t xml:space="preserve">       </w:t>
            </w:r>
            <w:r w:rsidRPr="00575D0A">
              <w:t>(GAS 3.75)</w:t>
            </w:r>
          </w:p>
        </w:tc>
        <w:tc>
          <w:tcPr>
            <w:tcW w:w="720" w:type="dxa"/>
            <w:tcBorders>
              <w:top w:val="single" w:sz="4" w:space="0" w:color="auto"/>
              <w:left w:val="single" w:sz="4" w:space="0" w:color="auto"/>
              <w:bottom w:val="single" w:sz="4" w:space="0" w:color="auto"/>
              <w:right w:val="single" w:sz="4" w:space="0" w:color="auto"/>
            </w:tcBorders>
          </w:tcPr>
          <w:p w14:paraId="5BC93184" w14:textId="77777777" w:rsidR="00C72D17" w:rsidRPr="00575D0A" w:rsidRDefault="00C72D17" w:rsidP="00D10E44"/>
        </w:tc>
        <w:tc>
          <w:tcPr>
            <w:tcW w:w="630" w:type="dxa"/>
            <w:tcBorders>
              <w:top w:val="single" w:sz="4" w:space="0" w:color="auto"/>
              <w:left w:val="single" w:sz="4" w:space="0" w:color="auto"/>
              <w:bottom w:val="single" w:sz="4" w:space="0" w:color="auto"/>
              <w:right w:val="single" w:sz="4" w:space="0" w:color="auto"/>
            </w:tcBorders>
          </w:tcPr>
          <w:p w14:paraId="507D7E27" w14:textId="77777777" w:rsidR="00C72D17" w:rsidRPr="00575D0A" w:rsidRDefault="00C72D17" w:rsidP="00D10E44"/>
        </w:tc>
        <w:tc>
          <w:tcPr>
            <w:tcW w:w="630" w:type="dxa"/>
            <w:tcBorders>
              <w:top w:val="single" w:sz="4" w:space="0" w:color="auto"/>
              <w:left w:val="single" w:sz="4" w:space="0" w:color="auto"/>
              <w:bottom w:val="single" w:sz="4" w:space="0" w:color="auto"/>
              <w:right w:val="single" w:sz="4" w:space="0" w:color="auto"/>
            </w:tcBorders>
          </w:tcPr>
          <w:p w14:paraId="795D78E7" w14:textId="77777777" w:rsidR="00C72D17" w:rsidRPr="00575D0A" w:rsidRDefault="00C72D17" w:rsidP="00D10E44"/>
        </w:tc>
        <w:tc>
          <w:tcPr>
            <w:tcW w:w="2121" w:type="dxa"/>
            <w:tcBorders>
              <w:top w:val="single" w:sz="4" w:space="0" w:color="auto"/>
              <w:left w:val="single" w:sz="4" w:space="0" w:color="auto"/>
              <w:bottom w:val="single" w:sz="4" w:space="0" w:color="auto"/>
              <w:right w:val="single" w:sz="4" w:space="0" w:color="auto"/>
            </w:tcBorders>
          </w:tcPr>
          <w:p w14:paraId="11F434DA" w14:textId="77777777" w:rsidR="00C72D17" w:rsidRPr="00575D0A" w:rsidRDefault="00C72D17" w:rsidP="00D10E44"/>
        </w:tc>
      </w:tr>
      <w:tr w:rsidR="00C72D17" w:rsidRPr="00575D0A" w14:paraId="3E4045CD" w14:textId="77777777" w:rsidTr="00C72D17">
        <w:tblPrEx>
          <w:shd w:val="clear" w:color="auto" w:fill="auto"/>
        </w:tblPrEx>
        <w:trPr>
          <w:trHeight w:val="1196"/>
          <w:jc w:val="center"/>
        </w:trPr>
        <w:tc>
          <w:tcPr>
            <w:tcW w:w="6205" w:type="dxa"/>
            <w:tcBorders>
              <w:top w:val="single" w:sz="4" w:space="0" w:color="auto"/>
              <w:left w:val="single" w:sz="4" w:space="0" w:color="auto"/>
              <w:bottom w:val="single" w:sz="4" w:space="0" w:color="auto"/>
              <w:right w:val="single" w:sz="4" w:space="0" w:color="auto"/>
            </w:tcBorders>
          </w:tcPr>
          <w:p w14:paraId="6B158213" w14:textId="2F348110" w:rsidR="00C72D17" w:rsidRPr="00575D0A" w:rsidRDefault="00C72D17" w:rsidP="00D829D2">
            <w:pPr>
              <w:numPr>
                <w:ilvl w:val="2"/>
                <w:numId w:val="2"/>
              </w:numPr>
              <w:spacing w:before="80" w:after="120"/>
              <w:ind w:left="907" w:hanging="360"/>
            </w:pPr>
            <w:r w:rsidRPr="00575D0A">
              <w:tab/>
              <w:t>Obtain agreement from audited entity management that audited entity management performs management functions related to the nonaudited services provided</w:t>
            </w:r>
            <w:r w:rsidR="00D10E44" w:rsidRPr="00575D0A">
              <w:t>,</w:t>
            </w:r>
            <w:r w:rsidRPr="00575D0A">
              <w:t xml:space="preserve"> including</w:t>
            </w:r>
            <w:r w:rsidR="00D10E44" w:rsidRPr="00575D0A">
              <w:t>:</w:t>
            </w:r>
            <w:r w:rsidRPr="00575D0A">
              <w:t xml:space="preserve"> (</w:t>
            </w:r>
            <w:r w:rsidR="00573DF7" w:rsidRPr="00575D0A">
              <w:t>1</w:t>
            </w:r>
            <w:r w:rsidRPr="00575D0A">
              <w:t>) assuming all management responsibilities</w:t>
            </w:r>
            <w:r w:rsidR="00D10E44" w:rsidRPr="00575D0A">
              <w:t>,</w:t>
            </w:r>
            <w:r w:rsidRPr="00575D0A">
              <w:t xml:space="preserve"> (</w:t>
            </w:r>
            <w:r w:rsidR="00573DF7" w:rsidRPr="00575D0A">
              <w:t>2</w:t>
            </w:r>
            <w:r w:rsidRPr="00575D0A">
              <w:t>) overseeing the services</w:t>
            </w:r>
            <w:r w:rsidR="00D10E44" w:rsidRPr="00575D0A">
              <w:t>,</w:t>
            </w:r>
            <w:r w:rsidRPr="00575D0A">
              <w:t xml:space="preserve"> (</w:t>
            </w:r>
            <w:r w:rsidR="00573DF7" w:rsidRPr="00575D0A">
              <w:t>3</w:t>
            </w:r>
            <w:r w:rsidRPr="00575D0A">
              <w:t>) evaluating the adequacy and results of the services provided</w:t>
            </w:r>
            <w:r w:rsidR="00D10E44" w:rsidRPr="00575D0A">
              <w:t>,</w:t>
            </w:r>
            <w:r w:rsidRPr="00575D0A">
              <w:t xml:space="preserve"> and (</w:t>
            </w:r>
            <w:r w:rsidR="00573DF7" w:rsidRPr="00575D0A">
              <w:t>4</w:t>
            </w:r>
            <w:r w:rsidRPr="00575D0A">
              <w:t xml:space="preserve">) accepting responsibility for the </w:t>
            </w:r>
            <w:r w:rsidR="002D014A" w:rsidRPr="00575D0A">
              <w:t xml:space="preserve">results of the </w:t>
            </w:r>
            <w:r w:rsidRPr="00575D0A">
              <w:t>services provided? (GAS 3.76)</w:t>
            </w:r>
          </w:p>
        </w:tc>
        <w:tc>
          <w:tcPr>
            <w:tcW w:w="720" w:type="dxa"/>
            <w:tcBorders>
              <w:top w:val="single" w:sz="4" w:space="0" w:color="auto"/>
              <w:left w:val="single" w:sz="4" w:space="0" w:color="auto"/>
              <w:bottom w:val="single" w:sz="4" w:space="0" w:color="auto"/>
              <w:right w:val="single" w:sz="4" w:space="0" w:color="auto"/>
            </w:tcBorders>
          </w:tcPr>
          <w:p w14:paraId="332C14E7" w14:textId="77777777" w:rsidR="00C72D17" w:rsidRPr="00575D0A" w:rsidRDefault="00C72D17" w:rsidP="00D10E44"/>
        </w:tc>
        <w:tc>
          <w:tcPr>
            <w:tcW w:w="630" w:type="dxa"/>
            <w:tcBorders>
              <w:top w:val="single" w:sz="4" w:space="0" w:color="auto"/>
              <w:left w:val="single" w:sz="4" w:space="0" w:color="auto"/>
              <w:bottom w:val="single" w:sz="4" w:space="0" w:color="auto"/>
              <w:right w:val="single" w:sz="4" w:space="0" w:color="auto"/>
            </w:tcBorders>
          </w:tcPr>
          <w:p w14:paraId="3D2AC174" w14:textId="77777777" w:rsidR="00C72D17" w:rsidRPr="00575D0A" w:rsidRDefault="00C72D17" w:rsidP="00D10E44"/>
        </w:tc>
        <w:tc>
          <w:tcPr>
            <w:tcW w:w="630" w:type="dxa"/>
            <w:tcBorders>
              <w:top w:val="single" w:sz="4" w:space="0" w:color="auto"/>
              <w:left w:val="single" w:sz="4" w:space="0" w:color="auto"/>
              <w:bottom w:val="single" w:sz="4" w:space="0" w:color="auto"/>
              <w:right w:val="single" w:sz="4" w:space="0" w:color="auto"/>
            </w:tcBorders>
          </w:tcPr>
          <w:p w14:paraId="2C4C4952" w14:textId="77777777" w:rsidR="00C72D17" w:rsidRPr="00575D0A" w:rsidRDefault="00C72D17" w:rsidP="00D10E44"/>
        </w:tc>
        <w:tc>
          <w:tcPr>
            <w:tcW w:w="2121" w:type="dxa"/>
            <w:tcBorders>
              <w:top w:val="single" w:sz="4" w:space="0" w:color="auto"/>
              <w:left w:val="single" w:sz="4" w:space="0" w:color="auto"/>
              <w:bottom w:val="single" w:sz="4" w:space="0" w:color="auto"/>
              <w:right w:val="single" w:sz="4" w:space="0" w:color="auto"/>
            </w:tcBorders>
          </w:tcPr>
          <w:p w14:paraId="05A5A1E3" w14:textId="77777777" w:rsidR="00C72D17" w:rsidRPr="00575D0A" w:rsidRDefault="00C72D17" w:rsidP="00D10E44"/>
        </w:tc>
      </w:tr>
      <w:tr w:rsidR="006F7588" w:rsidRPr="00575D0A" w14:paraId="62F99925" w14:textId="77777777" w:rsidTr="00A507B9">
        <w:tblPrEx>
          <w:shd w:val="clear" w:color="auto" w:fill="auto"/>
        </w:tblPrEx>
        <w:trPr>
          <w:trHeight w:val="1502"/>
          <w:jc w:val="center"/>
        </w:trPr>
        <w:tc>
          <w:tcPr>
            <w:tcW w:w="6205" w:type="dxa"/>
            <w:tcBorders>
              <w:top w:val="single" w:sz="4" w:space="0" w:color="auto"/>
              <w:bottom w:val="single" w:sz="4" w:space="0" w:color="auto"/>
            </w:tcBorders>
          </w:tcPr>
          <w:p w14:paraId="2B1EA1BD" w14:textId="1AB61A30" w:rsidR="006F7588" w:rsidRPr="00575D0A" w:rsidRDefault="00DF53B8" w:rsidP="00575D0A">
            <w:pPr>
              <w:numPr>
                <w:ilvl w:val="2"/>
                <w:numId w:val="2"/>
              </w:numPr>
              <w:spacing w:before="80" w:after="120"/>
              <w:ind w:left="907" w:hanging="360"/>
            </w:pPr>
            <w:r w:rsidRPr="00575D0A">
              <w:tab/>
            </w:r>
            <w:r w:rsidR="00F34EF2" w:rsidRPr="00575D0A">
              <w:t>Establish and document their understanding with the audited entity on the objectives of the nonaudit services, services to be provided, audited entity’s acceptance of its responsibilities, the auditors’ responsibilities, and any limitations on the provision of nonaudit services? (GAS 3.77</w:t>
            </w:r>
            <w:r w:rsidR="00C63929" w:rsidRPr="00575D0A">
              <w:t>, 3.107.d</w:t>
            </w:r>
            <w:r w:rsidR="00F34EF2" w:rsidRPr="00575D0A">
              <w:t>)</w:t>
            </w:r>
          </w:p>
        </w:tc>
        <w:tc>
          <w:tcPr>
            <w:tcW w:w="720" w:type="dxa"/>
            <w:tcBorders>
              <w:top w:val="single" w:sz="4" w:space="0" w:color="auto"/>
            </w:tcBorders>
          </w:tcPr>
          <w:p w14:paraId="512F9C16" w14:textId="77777777" w:rsidR="006F7588" w:rsidRPr="00575D0A" w:rsidRDefault="006F7588" w:rsidP="007B15D8"/>
        </w:tc>
        <w:tc>
          <w:tcPr>
            <w:tcW w:w="630" w:type="dxa"/>
            <w:tcBorders>
              <w:top w:val="single" w:sz="4" w:space="0" w:color="auto"/>
            </w:tcBorders>
          </w:tcPr>
          <w:p w14:paraId="2A83DC53" w14:textId="77777777" w:rsidR="006F7588" w:rsidRPr="00575D0A" w:rsidRDefault="006F7588" w:rsidP="007B15D8"/>
        </w:tc>
        <w:tc>
          <w:tcPr>
            <w:tcW w:w="630" w:type="dxa"/>
            <w:tcBorders>
              <w:top w:val="single" w:sz="4" w:space="0" w:color="auto"/>
            </w:tcBorders>
          </w:tcPr>
          <w:p w14:paraId="1FA817F3" w14:textId="77777777" w:rsidR="006F7588" w:rsidRPr="00575D0A" w:rsidRDefault="006F7588" w:rsidP="007B15D8"/>
        </w:tc>
        <w:tc>
          <w:tcPr>
            <w:tcW w:w="2121" w:type="dxa"/>
            <w:tcBorders>
              <w:top w:val="single" w:sz="4" w:space="0" w:color="auto"/>
            </w:tcBorders>
          </w:tcPr>
          <w:p w14:paraId="0EAB76CF" w14:textId="77777777" w:rsidR="006F7588" w:rsidRPr="00575D0A" w:rsidRDefault="006F7588" w:rsidP="007B15D8"/>
        </w:tc>
      </w:tr>
      <w:tr w:rsidR="00446F4D" w:rsidRPr="00575D0A" w14:paraId="4389735C" w14:textId="77777777" w:rsidTr="00A507B9">
        <w:tblPrEx>
          <w:shd w:val="clear" w:color="auto" w:fill="auto"/>
        </w:tblPrEx>
        <w:trPr>
          <w:trHeight w:val="1502"/>
          <w:jc w:val="center"/>
        </w:trPr>
        <w:tc>
          <w:tcPr>
            <w:tcW w:w="6205" w:type="dxa"/>
            <w:tcBorders>
              <w:top w:val="single" w:sz="4" w:space="0" w:color="auto"/>
              <w:bottom w:val="single" w:sz="4" w:space="0" w:color="auto"/>
            </w:tcBorders>
          </w:tcPr>
          <w:p w14:paraId="566E8ABD" w14:textId="32E11F07" w:rsidR="00446F4D" w:rsidRPr="00575D0A" w:rsidRDefault="00006F9E" w:rsidP="00EC5490">
            <w:pPr>
              <w:numPr>
                <w:ilvl w:val="1"/>
                <w:numId w:val="2"/>
              </w:numPr>
              <w:spacing w:before="80" w:after="120"/>
              <w:ind w:left="547" w:hanging="547"/>
            </w:pPr>
            <w:r w:rsidRPr="00575D0A">
              <w:tab/>
            </w:r>
            <w:r w:rsidR="00446F4D" w:rsidRPr="00575D0A">
              <w:t>If the nonaudit services provided w</w:t>
            </w:r>
            <w:r w:rsidR="00691DBE" w:rsidRPr="00575D0A">
              <w:t>ere</w:t>
            </w:r>
            <w:r w:rsidR="00446F4D" w:rsidRPr="00575D0A">
              <w:t xml:space="preserve"> ongoing monitoring, information technology services, appraisals and actuarial services, executive recruiting, </w:t>
            </w:r>
            <w:r w:rsidR="00691DBE" w:rsidRPr="00575D0A">
              <w:t xml:space="preserve">or </w:t>
            </w:r>
            <w:r w:rsidR="00446F4D" w:rsidRPr="00575D0A">
              <w:t>investments for the audited entity, did the auditors document this as an impairment to independence, and</w:t>
            </w:r>
            <w:r w:rsidR="00691DBE" w:rsidRPr="00575D0A">
              <w:t xml:space="preserve"> did they</w:t>
            </w:r>
            <w:r w:rsidR="00446F4D" w:rsidRPr="00575D0A">
              <w:t xml:space="preserve"> note that the management participation threats created by their assumption of management responsibilities for the audited agency were so significa</w:t>
            </w:r>
            <w:r w:rsidR="00691DBE" w:rsidRPr="00575D0A">
              <w:t>nt</w:t>
            </w:r>
            <w:r w:rsidR="00446F4D" w:rsidRPr="00575D0A">
              <w:t xml:space="preserve"> that no safeguards could reduce them to an acceptable level? (GAS 3.78, 3.97-3.106)</w:t>
            </w:r>
          </w:p>
        </w:tc>
        <w:tc>
          <w:tcPr>
            <w:tcW w:w="720" w:type="dxa"/>
            <w:tcBorders>
              <w:top w:val="single" w:sz="4" w:space="0" w:color="auto"/>
            </w:tcBorders>
          </w:tcPr>
          <w:p w14:paraId="69CD4BE0" w14:textId="77777777" w:rsidR="00446F4D" w:rsidRPr="00575D0A" w:rsidRDefault="00446F4D" w:rsidP="007B15D8"/>
        </w:tc>
        <w:tc>
          <w:tcPr>
            <w:tcW w:w="630" w:type="dxa"/>
            <w:tcBorders>
              <w:top w:val="single" w:sz="4" w:space="0" w:color="auto"/>
            </w:tcBorders>
          </w:tcPr>
          <w:p w14:paraId="03E4BAB4" w14:textId="77777777" w:rsidR="00446F4D" w:rsidRPr="00575D0A" w:rsidRDefault="00446F4D" w:rsidP="007B15D8"/>
        </w:tc>
        <w:tc>
          <w:tcPr>
            <w:tcW w:w="630" w:type="dxa"/>
            <w:tcBorders>
              <w:top w:val="single" w:sz="4" w:space="0" w:color="auto"/>
            </w:tcBorders>
          </w:tcPr>
          <w:p w14:paraId="78DB3533" w14:textId="77777777" w:rsidR="00446F4D" w:rsidRPr="00575D0A" w:rsidRDefault="00446F4D" w:rsidP="007B15D8"/>
        </w:tc>
        <w:tc>
          <w:tcPr>
            <w:tcW w:w="2121" w:type="dxa"/>
            <w:tcBorders>
              <w:top w:val="single" w:sz="4" w:space="0" w:color="auto"/>
            </w:tcBorders>
          </w:tcPr>
          <w:p w14:paraId="0C94CD02" w14:textId="77777777" w:rsidR="00446F4D" w:rsidRPr="00575D0A" w:rsidRDefault="00446F4D" w:rsidP="007B15D8"/>
        </w:tc>
      </w:tr>
      <w:tr w:rsidR="00446F4D" w:rsidRPr="00575D0A" w14:paraId="0A2BAF9D" w14:textId="77777777" w:rsidTr="00446F4D">
        <w:tblPrEx>
          <w:shd w:val="clear" w:color="auto" w:fill="auto"/>
        </w:tblPrEx>
        <w:trPr>
          <w:trHeight w:val="1025"/>
          <w:jc w:val="center"/>
        </w:trPr>
        <w:tc>
          <w:tcPr>
            <w:tcW w:w="6205" w:type="dxa"/>
            <w:tcBorders>
              <w:top w:val="single" w:sz="4" w:space="0" w:color="auto"/>
              <w:bottom w:val="single" w:sz="4" w:space="0" w:color="auto"/>
            </w:tcBorders>
          </w:tcPr>
          <w:p w14:paraId="2CC022FB" w14:textId="0D5323EB" w:rsidR="00446F4D" w:rsidRPr="00575D0A" w:rsidRDefault="00006F9E" w:rsidP="00446F4D">
            <w:pPr>
              <w:numPr>
                <w:ilvl w:val="1"/>
                <w:numId w:val="2"/>
              </w:numPr>
              <w:spacing w:before="80" w:after="120"/>
              <w:ind w:left="547" w:hanging="547"/>
            </w:pPr>
            <w:r w:rsidRPr="00575D0A">
              <w:tab/>
            </w:r>
            <w:r w:rsidR="00446F4D" w:rsidRPr="00575D0A">
              <w:t xml:space="preserve">If auditors prepared accounting records for the audited entity, did they conclude </w:t>
            </w:r>
            <w:r w:rsidR="0008609C" w:rsidRPr="00575D0A">
              <w:t xml:space="preserve">that </w:t>
            </w:r>
            <w:r w:rsidR="00446F4D" w:rsidRPr="00575D0A">
              <w:t>an independence impairment exists? (GAS 3.87)</w:t>
            </w:r>
          </w:p>
        </w:tc>
        <w:tc>
          <w:tcPr>
            <w:tcW w:w="720" w:type="dxa"/>
            <w:tcBorders>
              <w:top w:val="single" w:sz="4" w:space="0" w:color="auto"/>
            </w:tcBorders>
          </w:tcPr>
          <w:p w14:paraId="620ACC27" w14:textId="77777777" w:rsidR="00446F4D" w:rsidRPr="00575D0A" w:rsidRDefault="00446F4D" w:rsidP="007B15D8"/>
        </w:tc>
        <w:tc>
          <w:tcPr>
            <w:tcW w:w="630" w:type="dxa"/>
            <w:tcBorders>
              <w:top w:val="single" w:sz="4" w:space="0" w:color="auto"/>
            </w:tcBorders>
          </w:tcPr>
          <w:p w14:paraId="5346CD42" w14:textId="77777777" w:rsidR="00446F4D" w:rsidRPr="00575D0A" w:rsidRDefault="00446F4D" w:rsidP="007B15D8"/>
        </w:tc>
        <w:tc>
          <w:tcPr>
            <w:tcW w:w="630" w:type="dxa"/>
            <w:tcBorders>
              <w:top w:val="single" w:sz="4" w:space="0" w:color="auto"/>
            </w:tcBorders>
          </w:tcPr>
          <w:p w14:paraId="5E3D35B1" w14:textId="77777777" w:rsidR="00446F4D" w:rsidRPr="00575D0A" w:rsidRDefault="00446F4D" w:rsidP="007B15D8"/>
        </w:tc>
        <w:tc>
          <w:tcPr>
            <w:tcW w:w="2121" w:type="dxa"/>
            <w:tcBorders>
              <w:top w:val="single" w:sz="4" w:space="0" w:color="auto"/>
            </w:tcBorders>
          </w:tcPr>
          <w:p w14:paraId="6D41A389" w14:textId="77777777" w:rsidR="00446F4D" w:rsidRPr="00575D0A" w:rsidRDefault="00446F4D" w:rsidP="007B15D8"/>
        </w:tc>
      </w:tr>
      <w:tr w:rsidR="00446F4D" w:rsidRPr="00575D0A" w14:paraId="48F2EDE0" w14:textId="77777777" w:rsidTr="00A507B9">
        <w:tblPrEx>
          <w:shd w:val="clear" w:color="auto" w:fill="auto"/>
        </w:tblPrEx>
        <w:trPr>
          <w:trHeight w:val="1502"/>
          <w:jc w:val="center"/>
        </w:trPr>
        <w:tc>
          <w:tcPr>
            <w:tcW w:w="6205" w:type="dxa"/>
            <w:tcBorders>
              <w:top w:val="single" w:sz="4" w:space="0" w:color="auto"/>
              <w:bottom w:val="single" w:sz="4" w:space="0" w:color="auto"/>
            </w:tcBorders>
          </w:tcPr>
          <w:p w14:paraId="4CC380CA" w14:textId="6FBBB7D1" w:rsidR="00446F4D" w:rsidRPr="00575D0A" w:rsidRDefault="00446F4D" w:rsidP="00BE5CC0">
            <w:pPr>
              <w:numPr>
                <w:ilvl w:val="1"/>
                <w:numId w:val="2"/>
              </w:numPr>
              <w:tabs>
                <w:tab w:val="clear" w:pos="360"/>
                <w:tab w:val="num" w:pos="517"/>
              </w:tabs>
              <w:spacing w:before="80" w:after="120"/>
              <w:ind w:left="547" w:hanging="547"/>
            </w:pPr>
            <w:r w:rsidRPr="00575D0A">
              <w:t>If auditors prepared financial statements for the audited entity from client</w:t>
            </w:r>
            <w:r w:rsidR="0008609C" w:rsidRPr="00575D0A">
              <w:t>-</w:t>
            </w:r>
            <w:r w:rsidRPr="00575D0A">
              <w:t>provided trial balance or accounting records, did the</w:t>
            </w:r>
            <w:r w:rsidR="0008609C" w:rsidRPr="00575D0A">
              <w:t>y</w:t>
            </w:r>
            <w:r w:rsidRPr="00575D0A">
              <w:t xml:space="preserve"> document the significant threats and apply needed safeguards to reduce or eliminate the</w:t>
            </w:r>
            <w:r w:rsidR="0008609C" w:rsidRPr="00575D0A">
              <w:t>m</w:t>
            </w:r>
            <w:r w:rsidRPr="00575D0A">
              <w:t>? (GAS 3.88)</w:t>
            </w:r>
          </w:p>
        </w:tc>
        <w:tc>
          <w:tcPr>
            <w:tcW w:w="720" w:type="dxa"/>
            <w:tcBorders>
              <w:top w:val="single" w:sz="4" w:space="0" w:color="auto"/>
            </w:tcBorders>
          </w:tcPr>
          <w:p w14:paraId="0330B3D5" w14:textId="77777777" w:rsidR="00446F4D" w:rsidRPr="00575D0A" w:rsidRDefault="00446F4D" w:rsidP="007B15D8"/>
        </w:tc>
        <w:tc>
          <w:tcPr>
            <w:tcW w:w="630" w:type="dxa"/>
            <w:tcBorders>
              <w:top w:val="single" w:sz="4" w:space="0" w:color="auto"/>
            </w:tcBorders>
          </w:tcPr>
          <w:p w14:paraId="7E6F9BD0" w14:textId="77777777" w:rsidR="00446F4D" w:rsidRPr="00575D0A" w:rsidRDefault="00446F4D" w:rsidP="007B15D8"/>
        </w:tc>
        <w:tc>
          <w:tcPr>
            <w:tcW w:w="630" w:type="dxa"/>
            <w:tcBorders>
              <w:top w:val="single" w:sz="4" w:space="0" w:color="auto"/>
            </w:tcBorders>
          </w:tcPr>
          <w:p w14:paraId="1AB96591" w14:textId="77777777" w:rsidR="00446F4D" w:rsidRPr="00575D0A" w:rsidRDefault="00446F4D" w:rsidP="007B15D8"/>
        </w:tc>
        <w:tc>
          <w:tcPr>
            <w:tcW w:w="2121" w:type="dxa"/>
            <w:tcBorders>
              <w:top w:val="single" w:sz="4" w:space="0" w:color="auto"/>
            </w:tcBorders>
          </w:tcPr>
          <w:p w14:paraId="557A1E8D" w14:textId="77777777" w:rsidR="00446F4D" w:rsidRPr="00575D0A" w:rsidRDefault="00446F4D" w:rsidP="007B15D8"/>
        </w:tc>
      </w:tr>
      <w:tr w:rsidR="00446F4D" w:rsidRPr="00575D0A" w14:paraId="5337CA92" w14:textId="77777777" w:rsidTr="00A507B9">
        <w:tblPrEx>
          <w:shd w:val="clear" w:color="auto" w:fill="auto"/>
        </w:tblPrEx>
        <w:trPr>
          <w:trHeight w:val="1502"/>
          <w:jc w:val="center"/>
        </w:trPr>
        <w:tc>
          <w:tcPr>
            <w:tcW w:w="6205" w:type="dxa"/>
            <w:tcBorders>
              <w:top w:val="single" w:sz="4" w:space="0" w:color="auto"/>
              <w:bottom w:val="single" w:sz="4" w:space="0" w:color="auto"/>
            </w:tcBorders>
          </w:tcPr>
          <w:p w14:paraId="5CE9179E" w14:textId="394B998D" w:rsidR="00446F4D" w:rsidRPr="00575D0A" w:rsidRDefault="00446F4D" w:rsidP="00BE5CC0">
            <w:pPr>
              <w:numPr>
                <w:ilvl w:val="1"/>
                <w:numId w:val="2"/>
              </w:numPr>
              <w:spacing w:before="80" w:after="120"/>
              <w:ind w:left="547" w:hanging="547"/>
            </w:pPr>
            <w:r w:rsidRPr="00575D0A">
              <w:t>If auditors recorded transactions to the entity’s general ledger, prepared portions of the financial statements, posted entries, or prepared reconciliations for the audited entity, did they document their evaluation of the significance of the threats to independence? (GAS 3.89, 3.90)</w:t>
            </w:r>
          </w:p>
        </w:tc>
        <w:tc>
          <w:tcPr>
            <w:tcW w:w="720" w:type="dxa"/>
            <w:tcBorders>
              <w:top w:val="single" w:sz="4" w:space="0" w:color="auto"/>
            </w:tcBorders>
          </w:tcPr>
          <w:p w14:paraId="753BE47B" w14:textId="77777777" w:rsidR="00446F4D" w:rsidRPr="00575D0A" w:rsidRDefault="00446F4D" w:rsidP="007B15D8"/>
        </w:tc>
        <w:tc>
          <w:tcPr>
            <w:tcW w:w="630" w:type="dxa"/>
            <w:tcBorders>
              <w:top w:val="single" w:sz="4" w:space="0" w:color="auto"/>
            </w:tcBorders>
          </w:tcPr>
          <w:p w14:paraId="15B94BF5" w14:textId="77777777" w:rsidR="00446F4D" w:rsidRPr="00575D0A" w:rsidRDefault="00446F4D" w:rsidP="007B15D8"/>
        </w:tc>
        <w:tc>
          <w:tcPr>
            <w:tcW w:w="630" w:type="dxa"/>
            <w:tcBorders>
              <w:top w:val="single" w:sz="4" w:space="0" w:color="auto"/>
            </w:tcBorders>
          </w:tcPr>
          <w:p w14:paraId="00A3A07E" w14:textId="77777777" w:rsidR="00446F4D" w:rsidRPr="00575D0A" w:rsidRDefault="00446F4D" w:rsidP="007B15D8"/>
        </w:tc>
        <w:tc>
          <w:tcPr>
            <w:tcW w:w="2121" w:type="dxa"/>
            <w:tcBorders>
              <w:top w:val="single" w:sz="4" w:space="0" w:color="auto"/>
            </w:tcBorders>
          </w:tcPr>
          <w:p w14:paraId="2050B4E0" w14:textId="77777777" w:rsidR="00446F4D" w:rsidRPr="00575D0A" w:rsidRDefault="00446F4D" w:rsidP="007B15D8"/>
        </w:tc>
      </w:tr>
      <w:tr w:rsidR="00866B61" w:rsidRPr="00575D0A" w14:paraId="6F4E3645" w14:textId="1213BB60" w:rsidTr="007B15D8">
        <w:tblPrEx>
          <w:shd w:val="clear" w:color="auto" w:fill="auto"/>
        </w:tblPrEx>
        <w:trPr>
          <w:jc w:val="center"/>
        </w:trPr>
        <w:tc>
          <w:tcPr>
            <w:tcW w:w="10306" w:type="dxa"/>
            <w:gridSpan w:val="5"/>
            <w:tcBorders>
              <w:bottom w:val="single" w:sz="4" w:space="0" w:color="auto"/>
            </w:tcBorders>
          </w:tcPr>
          <w:p w14:paraId="1A081B88" w14:textId="03CBC7BD" w:rsidR="00866B61" w:rsidRPr="00575D0A" w:rsidRDefault="00866B61" w:rsidP="00E779B1">
            <w:pPr>
              <w:keepNext/>
              <w:spacing w:before="40" w:after="40"/>
              <w:ind w:left="540" w:hanging="540"/>
              <w:rPr>
                <w:b/>
                <w:color w:val="333399"/>
              </w:rPr>
            </w:pPr>
            <w:r w:rsidRPr="00575D0A">
              <w:rPr>
                <w:b/>
                <w:color w:val="333399"/>
              </w:rPr>
              <w:t>2.</w:t>
            </w:r>
            <w:r w:rsidRPr="00575D0A">
              <w:rPr>
                <w:b/>
                <w:color w:val="333399"/>
              </w:rPr>
              <w:tab/>
              <w:t>COMPETENCE AND CONTINUING PROFESSIONAL EDUCATION</w:t>
            </w:r>
          </w:p>
        </w:tc>
      </w:tr>
      <w:tr w:rsidR="002D5463" w:rsidRPr="00575D0A" w14:paraId="1E2EE3D2" w14:textId="4414F916" w:rsidTr="008B5B72">
        <w:tblPrEx>
          <w:shd w:val="clear" w:color="auto" w:fill="auto"/>
        </w:tblPrEx>
        <w:trPr>
          <w:trHeight w:val="1502"/>
          <w:jc w:val="center"/>
        </w:trPr>
        <w:tc>
          <w:tcPr>
            <w:tcW w:w="6205" w:type="dxa"/>
            <w:tcBorders>
              <w:bottom w:val="single" w:sz="4" w:space="0" w:color="auto"/>
            </w:tcBorders>
          </w:tcPr>
          <w:p w14:paraId="4F519BA1" w14:textId="0F87B3A8" w:rsidR="002D5463" w:rsidRPr="00575D0A" w:rsidRDefault="002D5463" w:rsidP="00626CD7">
            <w:pPr>
              <w:numPr>
                <w:ilvl w:val="1"/>
                <w:numId w:val="4"/>
              </w:numPr>
              <w:tabs>
                <w:tab w:val="clear" w:pos="360"/>
                <w:tab w:val="num" w:pos="-1530"/>
              </w:tabs>
              <w:spacing w:before="80" w:after="120"/>
              <w:ind w:left="576" w:hanging="576"/>
              <w:rPr>
                <w:color w:val="000000"/>
              </w:rPr>
            </w:pPr>
            <w:r w:rsidRPr="00575D0A">
              <w:rPr>
                <w:color w:val="000000"/>
              </w:rPr>
              <w:t>Does the audit organization have a process for recruitment, hiring, continuous development, assignment, and evaluation of personnel so the workforce has the essential knowledge, skills, and abilities necessary to conduct GAGAS engagements? (GAS 4.04)</w:t>
            </w:r>
          </w:p>
        </w:tc>
        <w:tc>
          <w:tcPr>
            <w:tcW w:w="720" w:type="dxa"/>
          </w:tcPr>
          <w:p w14:paraId="08CC3C38" w14:textId="77777777" w:rsidR="002D5463" w:rsidRPr="00575D0A" w:rsidRDefault="002D5463"/>
        </w:tc>
        <w:tc>
          <w:tcPr>
            <w:tcW w:w="630" w:type="dxa"/>
          </w:tcPr>
          <w:p w14:paraId="5C63E0FE" w14:textId="77777777" w:rsidR="002D5463" w:rsidRPr="00575D0A" w:rsidRDefault="002D5463"/>
        </w:tc>
        <w:tc>
          <w:tcPr>
            <w:tcW w:w="630" w:type="dxa"/>
          </w:tcPr>
          <w:p w14:paraId="6B142888" w14:textId="77777777" w:rsidR="002D5463" w:rsidRPr="00575D0A" w:rsidRDefault="002D5463"/>
        </w:tc>
        <w:tc>
          <w:tcPr>
            <w:tcW w:w="2121" w:type="dxa"/>
          </w:tcPr>
          <w:p w14:paraId="73A4A22C" w14:textId="77777777" w:rsidR="002D5463" w:rsidRPr="00575D0A" w:rsidRDefault="002D5463"/>
        </w:tc>
      </w:tr>
      <w:tr w:rsidR="00446F4D" w:rsidRPr="00575D0A" w14:paraId="28376CFE" w14:textId="77777777" w:rsidTr="00446F4D">
        <w:tblPrEx>
          <w:shd w:val="clear" w:color="auto" w:fill="auto"/>
        </w:tblPrEx>
        <w:trPr>
          <w:trHeight w:val="1502"/>
          <w:jc w:val="center"/>
        </w:trPr>
        <w:tc>
          <w:tcPr>
            <w:tcW w:w="6205" w:type="dxa"/>
            <w:tcBorders>
              <w:top w:val="single" w:sz="4" w:space="0" w:color="auto"/>
              <w:left w:val="single" w:sz="4" w:space="0" w:color="auto"/>
              <w:bottom w:val="single" w:sz="4" w:space="0" w:color="auto"/>
              <w:right w:val="single" w:sz="4" w:space="0" w:color="auto"/>
            </w:tcBorders>
          </w:tcPr>
          <w:p w14:paraId="6BAE2577" w14:textId="6D455329" w:rsidR="00446F4D" w:rsidRPr="00575D0A" w:rsidDel="00991ED0" w:rsidRDefault="00446F4D" w:rsidP="00575D0A">
            <w:pPr>
              <w:numPr>
                <w:ilvl w:val="1"/>
                <w:numId w:val="4"/>
              </w:numPr>
              <w:tabs>
                <w:tab w:val="clear" w:pos="360"/>
                <w:tab w:val="num" w:pos="-1530"/>
              </w:tabs>
              <w:spacing w:before="80" w:after="120"/>
              <w:ind w:left="576" w:hanging="576"/>
              <w:rPr>
                <w:color w:val="000000"/>
              </w:rPr>
            </w:pPr>
            <w:r w:rsidRPr="00575D0A">
              <w:rPr>
                <w:color w:val="000000"/>
              </w:rPr>
              <w:t xml:space="preserve">Did the auditors who performed work in accordance with GAGAS (including planning, directing, and performing engagement procedures for, or reporting on, a GAGAS audit) obtain </w:t>
            </w:r>
            <w:r w:rsidR="008C1DC4" w:rsidRPr="00575D0A">
              <w:rPr>
                <w:color w:val="000000"/>
              </w:rPr>
              <w:t xml:space="preserve">the </w:t>
            </w:r>
            <w:r w:rsidRPr="00575D0A">
              <w:rPr>
                <w:color w:val="000000"/>
              </w:rPr>
              <w:t xml:space="preserve">required CPE for the most recently completed </w:t>
            </w:r>
            <w:r w:rsidR="008C1DC4" w:rsidRPr="00575D0A">
              <w:rPr>
                <w:color w:val="000000"/>
              </w:rPr>
              <w:t>two</w:t>
            </w:r>
            <w:r w:rsidRPr="00575D0A">
              <w:rPr>
                <w:color w:val="000000"/>
              </w:rPr>
              <w:t>-year period?  Hours should include at least 80 hours of CPEs for the 2-year measurement period, as follows:</w:t>
            </w:r>
            <w:r w:rsidR="008C1DC4" w:rsidRPr="00575D0A">
              <w:rPr>
                <w:color w:val="000000"/>
              </w:rPr>
              <w:t xml:space="preserve"> </w:t>
            </w:r>
            <w:r w:rsidRPr="00575D0A">
              <w:rPr>
                <w:color w:val="000000"/>
              </w:rPr>
              <w:t>(GAS 4.16</w:t>
            </w:r>
            <w:r w:rsidR="00EC5490" w:rsidRPr="00575D0A">
              <w:rPr>
                <w:color w:val="000000"/>
              </w:rPr>
              <w:t>-</w:t>
            </w:r>
            <w:r w:rsidRPr="00575D0A">
              <w:rPr>
                <w:color w:val="000000"/>
              </w:rPr>
              <w:t>4.17)</w:t>
            </w:r>
          </w:p>
        </w:tc>
        <w:tc>
          <w:tcPr>
            <w:tcW w:w="720" w:type="dxa"/>
            <w:tcBorders>
              <w:top w:val="single" w:sz="4" w:space="0" w:color="auto"/>
              <w:left w:val="single" w:sz="4" w:space="0" w:color="auto"/>
              <w:bottom w:val="single" w:sz="4" w:space="0" w:color="auto"/>
              <w:right w:val="single" w:sz="4" w:space="0" w:color="auto"/>
            </w:tcBorders>
          </w:tcPr>
          <w:p w14:paraId="12E031FB" w14:textId="77777777" w:rsidR="00446F4D" w:rsidRPr="00575D0A" w:rsidRDefault="00446F4D" w:rsidP="00D10E44"/>
        </w:tc>
        <w:tc>
          <w:tcPr>
            <w:tcW w:w="630" w:type="dxa"/>
            <w:tcBorders>
              <w:top w:val="single" w:sz="4" w:space="0" w:color="auto"/>
              <w:left w:val="single" w:sz="4" w:space="0" w:color="auto"/>
              <w:bottom w:val="single" w:sz="4" w:space="0" w:color="auto"/>
              <w:right w:val="single" w:sz="4" w:space="0" w:color="auto"/>
            </w:tcBorders>
          </w:tcPr>
          <w:p w14:paraId="3DEA2574" w14:textId="77777777" w:rsidR="00446F4D" w:rsidRPr="00575D0A" w:rsidRDefault="00446F4D" w:rsidP="00D10E44"/>
        </w:tc>
        <w:tc>
          <w:tcPr>
            <w:tcW w:w="630" w:type="dxa"/>
            <w:tcBorders>
              <w:top w:val="single" w:sz="4" w:space="0" w:color="auto"/>
              <w:left w:val="single" w:sz="4" w:space="0" w:color="auto"/>
              <w:bottom w:val="single" w:sz="4" w:space="0" w:color="auto"/>
              <w:right w:val="single" w:sz="4" w:space="0" w:color="auto"/>
            </w:tcBorders>
          </w:tcPr>
          <w:p w14:paraId="5AABA09D" w14:textId="77777777" w:rsidR="00446F4D" w:rsidRPr="00575D0A" w:rsidRDefault="00446F4D" w:rsidP="00D10E44"/>
        </w:tc>
        <w:tc>
          <w:tcPr>
            <w:tcW w:w="2121" w:type="dxa"/>
            <w:tcBorders>
              <w:top w:val="single" w:sz="4" w:space="0" w:color="auto"/>
              <w:left w:val="single" w:sz="4" w:space="0" w:color="auto"/>
              <w:bottom w:val="single" w:sz="4" w:space="0" w:color="auto"/>
              <w:right w:val="single" w:sz="4" w:space="0" w:color="auto"/>
            </w:tcBorders>
          </w:tcPr>
          <w:p w14:paraId="053DA033" w14:textId="77777777" w:rsidR="00446F4D" w:rsidRPr="00575D0A" w:rsidRDefault="00446F4D" w:rsidP="00D10E44"/>
        </w:tc>
      </w:tr>
      <w:tr w:rsidR="00354201" w:rsidRPr="00575D0A" w14:paraId="0D59AA94" w14:textId="77777777" w:rsidTr="00354201">
        <w:tblPrEx>
          <w:shd w:val="clear" w:color="auto" w:fill="auto"/>
        </w:tblPrEx>
        <w:trPr>
          <w:trHeight w:val="728"/>
          <w:jc w:val="center"/>
        </w:trPr>
        <w:tc>
          <w:tcPr>
            <w:tcW w:w="6205" w:type="dxa"/>
            <w:tcBorders>
              <w:top w:val="single" w:sz="4" w:space="0" w:color="auto"/>
              <w:left w:val="single" w:sz="4" w:space="0" w:color="auto"/>
              <w:bottom w:val="single" w:sz="4" w:space="0" w:color="auto"/>
              <w:right w:val="single" w:sz="4" w:space="0" w:color="auto"/>
            </w:tcBorders>
          </w:tcPr>
          <w:p w14:paraId="4D2C4411" w14:textId="77777777" w:rsidR="00354201" w:rsidRPr="00575D0A" w:rsidDel="00991ED0" w:rsidRDefault="00354201" w:rsidP="008F7603">
            <w:pPr>
              <w:pStyle w:val="ListParagraph"/>
              <w:numPr>
                <w:ilvl w:val="0"/>
                <w:numId w:val="9"/>
              </w:numPr>
              <w:spacing w:before="80" w:after="120"/>
              <w:rPr>
                <w:color w:val="000000"/>
              </w:rPr>
            </w:pPr>
            <w:r w:rsidRPr="00575D0A">
              <w:rPr>
                <w:color w:val="000000"/>
              </w:rPr>
              <w:t>At least 20 hours in each year of the 2-year measurement period?</w:t>
            </w:r>
          </w:p>
        </w:tc>
        <w:tc>
          <w:tcPr>
            <w:tcW w:w="720" w:type="dxa"/>
            <w:tcBorders>
              <w:top w:val="single" w:sz="4" w:space="0" w:color="auto"/>
              <w:left w:val="single" w:sz="4" w:space="0" w:color="auto"/>
              <w:bottom w:val="single" w:sz="4" w:space="0" w:color="auto"/>
              <w:right w:val="single" w:sz="4" w:space="0" w:color="auto"/>
            </w:tcBorders>
          </w:tcPr>
          <w:p w14:paraId="363C251B" w14:textId="77777777" w:rsidR="00354201" w:rsidRPr="00575D0A" w:rsidRDefault="00354201" w:rsidP="008F7603"/>
        </w:tc>
        <w:tc>
          <w:tcPr>
            <w:tcW w:w="630" w:type="dxa"/>
            <w:tcBorders>
              <w:top w:val="single" w:sz="4" w:space="0" w:color="auto"/>
              <w:left w:val="single" w:sz="4" w:space="0" w:color="auto"/>
              <w:bottom w:val="single" w:sz="4" w:space="0" w:color="auto"/>
              <w:right w:val="single" w:sz="4" w:space="0" w:color="auto"/>
            </w:tcBorders>
          </w:tcPr>
          <w:p w14:paraId="3C6849FC" w14:textId="77777777" w:rsidR="00354201" w:rsidRPr="00575D0A" w:rsidRDefault="00354201" w:rsidP="008F7603"/>
        </w:tc>
        <w:tc>
          <w:tcPr>
            <w:tcW w:w="630" w:type="dxa"/>
            <w:tcBorders>
              <w:top w:val="single" w:sz="4" w:space="0" w:color="auto"/>
              <w:left w:val="single" w:sz="4" w:space="0" w:color="auto"/>
              <w:bottom w:val="single" w:sz="4" w:space="0" w:color="auto"/>
              <w:right w:val="single" w:sz="4" w:space="0" w:color="auto"/>
            </w:tcBorders>
          </w:tcPr>
          <w:p w14:paraId="07EB25D6" w14:textId="77777777" w:rsidR="00354201" w:rsidRPr="00575D0A" w:rsidRDefault="00354201" w:rsidP="008F7603"/>
        </w:tc>
        <w:tc>
          <w:tcPr>
            <w:tcW w:w="2121" w:type="dxa"/>
            <w:tcBorders>
              <w:top w:val="single" w:sz="4" w:space="0" w:color="auto"/>
              <w:left w:val="single" w:sz="4" w:space="0" w:color="auto"/>
              <w:bottom w:val="single" w:sz="4" w:space="0" w:color="auto"/>
              <w:right w:val="single" w:sz="4" w:space="0" w:color="auto"/>
            </w:tcBorders>
          </w:tcPr>
          <w:p w14:paraId="63173BB0" w14:textId="77777777" w:rsidR="00354201" w:rsidRPr="00575D0A" w:rsidRDefault="00354201" w:rsidP="008F7603"/>
        </w:tc>
      </w:tr>
      <w:tr w:rsidR="00446F4D" w:rsidRPr="00575D0A" w14:paraId="76826849" w14:textId="77777777" w:rsidTr="00446F4D">
        <w:tblPrEx>
          <w:shd w:val="clear" w:color="auto" w:fill="auto"/>
        </w:tblPrEx>
        <w:trPr>
          <w:trHeight w:val="710"/>
          <w:jc w:val="center"/>
        </w:trPr>
        <w:tc>
          <w:tcPr>
            <w:tcW w:w="6205" w:type="dxa"/>
            <w:tcBorders>
              <w:top w:val="single" w:sz="4" w:space="0" w:color="auto"/>
              <w:left w:val="single" w:sz="4" w:space="0" w:color="auto"/>
              <w:bottom w:val="single" w:sz="4" w:space="0" w:color="auto"/>
              <w:right w:val="single" w:sz="4" w:space="0" w:color="auto"/>
            </w:tcBorders>
          </w:tcPr>
          <w:p w14:paraId="52763F06" w14:textId="240070AD" w:rsidR="00446F4D" w:rsidRPr="00575D0A" w:rsidDel="00991ED0" w:rsidRDefault="00F9218C" w:rsidP="00446F4D">
            <w:pPr>
              <w:pStyle w:val="ListParagraph"/>
              <w:numPr>
                <w:ilvl w:val="0"/>
                <w:numId w:val="9"/>
              </w:numPr>
              <w:spacing w:before="80" w:after="120"/>
              <w:rPr>
                <w:color w:val="000000"/>
              </w:rPr>
            </w:pPr>
            <w:r w:rsidRPr="00575D0A">
              <w:rPr>
                <w:color w:val="000000"/>
              </w:rPr>
              <w:t xml:space="preserve">At least </w:t>
            </w:r>
            <w:r w:rsidR="00446F4D" w:rsidRPr="00575D0A">
              <w:rPr>
                <w:color w:val="000000"/>
              </w:rPr>
              <w:t>24 hours in government environment/auditing or unique environment in which the audited entity operates?</w:t>
            </w:r>
          </w:p>
        </w:tc>
        <w:tc>
          <w:tcPr>
            <w:tcW w:w="720" w:type="dxa"/>
            <w:tcBorders>
              <w:top w:val="single" w:sz="4" w:space="0" w:color="auto"/>
              <w:left w:val="single" w:sz="4" w:space="0" w:color="auto"/>
              <w:bottom w:val="single" w:sz="4" w:space="0" w:color="auto"/>
              <w:right w:val="single" w:sz="4" w:space="0" w:color="auto"/>
            </w:tcBorders>
          </w:tcPr>
          <w:p w14:paraId="1D5C9995" w14:textId="77777777" w:rsidR="00446F4D" w:rsidRPr="00575D0A" w:rsidRDefault="00446F4D" w:rsidP="00D10E44"/>
        </w:tc>
        <w:tc>
          <w:tcPr>
            <w:tcW w:w="630" w:type="dxa"/>
            <w:tcBorders>
              <w:top w:val="single" w:sz="4" w:space="0" w:color="auto"/>
              <w:left w:val="single" w:sz="4" w:space="0" w:color="auto"/>
              <w:bottom w:val="single" w:sz="4" w:space="0" w:color="auto"/>
              <w:right w:val="single" w:sz="4" w:space="0" w:color="auto"/>
            </w:tcBorders>
          </w:tcPr>
          <w:p w14:paraId="047C98CA" w14:textId="77777777" w:rsidR="00446F4D" w:rsidRPr="00575D0A" w:rsidRDefault="00446F4D" w:rsidP="00D10E44"/>
        </w:tc>
        <w:tc>
          <w:tcPr>
            <w:tcW w:w="630" w:type="dxa"/>
            <w:tcBorders>
              <w:top w:val="single" w:sz="4" w:space="0" w:color="auto"/>
              <w:left w:val="single" w:sz="4" w:space="0" w:color="auto"/>
              <w:bottom w:val="single" w:sz="4" w:space="0" w:color="auto"/>
              <w:right w:val="single" w:sz="4" w:space="0" w:color="auto"/>
            </w:tcBorders>
          </w:tcPr>
          <w:p w14:paraId="3AFE1E94" w14:textId="77777777" w:rsidR="00446F4D" w:rsidRPr="00575D0A" w:rsidRDefault="00446F4D" w:rsidP="00D10E44"/>
        </w:tc>
        <w:tc>
          <w:tcPr>
            <w:tcW w:w="2121" w:type="dxa"/>
            <w:tcBorders>
              <w:top w:val="single" w:sz="4" w:space="0" w:color="auto"/>
              <w:left w:val="single" w:sz="4" w:space="0" w:color="auto"/>
              <w:bottom w:val="single" w:sz="4" w:space="0" w:color="auto"/>
              <w:right w:val="single" w:sz="4" w:space="0" w:color="auto"/>
            </w:tcBorders>
          </w:tcPr>
          <w:p w14:paraId="41E7D926" w14:textId="77777777" w:rsidR="00446F4D" w:rsidRPr="00575D0A" w:rsidRDefault="00446F4D" w:rsidP="00D10E44"/>
        </w:tc>
      </w:tr>
      <w:tr w:rsidR="002D5463" w:rsidRPr="00575D0A" w14:paraId="0E8F90BA" w14:textId="77777777" w:rsidTr="00446F4D">
        <w:tblPrEx>
          <w:shd w:val="clear" w:color="auto" w:fill="auto"/>
        </w:tblPrEx>
        <w:trPr>
          <w:trHeight w:val="701"/>
          <w:jc w:val="center"/>
        </w:trPr>
        <w:tc>
          <w:tcPr>
            <w:tcW w:w="6205" w:type="dxa"/>
            <w:tcBorders>
              <w:bottom w:val="single" w:sz="4" w:space="0" w:color="auto"/>
            </w:tcBorders>
          </w:tcPr>
          <w:p w14:paraId="6D91FCF9" w14:textId="5B81F7C2" w:rsidR="004E0062" w:rsidRPr="00575D0A" w:rsidDel="00991ED0" w:rsidRDefault="00354201" w:rsidP="00354201">
            <w:pPr>
              <w:pStyle w:val="ListParagraph"/>
              <w:numPr>
                <w:ilvl w:val="0"/>
                <w:numId w:val="9"/>
              </w:numPr>
              <w:spacing w:before="80" w:after="120"/>
              <w:rPr>
                <w:color w:val="000000"/>
              </w:rPr>
            </w:pPr>
            <w:r w:rsidRPr="00575D0A">
              <w:rPr>
                <w:color w:val="000000"/>
              </w:rPr>
              <w:t xml:space="preserve">Fifty-six </w:t>
            </w:r>
            <w:r w:rsidR="004E0062" w:rsidRPr="00575D0A">
              <w:rPr>
                <w:color w:val="000000"/>
              </w:rPr>
              <w:t>hours that directly enhance the auditor’s professional expertise to conduct engagements</w:t>
            </w:r>
            <w:r w:rsidR="00626CD7" w:rsidRPr="00575D0A">
              <w:rPr>
                <w:color w:val="000000"/>
              </w:rPr>
              <w:t>?</w:t>
            </w:r>
          </w:p>
        </w:tc>
        <w:tc>
          <w:tcPr>
            <w:tcW w:w="720" w:type="dxa"/>
          </w:tcPr>
          <w:p w14:paraId="14A2C369" w14:textId="77777777" w:rsidR="002D5463" w:rsidRPr="00575D0A" w:rsidRDefault="002D5463"/>
        </w:tc>
        <w:tc>
          <w:tcPr>
            <w:tcW w:w="630" w:type="dxa"/>
          </w:tcPr>
          <w:p w14:paraId="432F5CCD" w14:textId="77777777" w:rsidR="002D5463" w:rsidRPr="00575D0A" w:rsidRDefault="002D5463"/>
        </w:tc>
        <w:tc>
          <w:tcPr>
            <w:tcW w:w="630" w:type="dxa"/>
          </w:tcPr>
          <w:p w14:paraId="0B07ED28" w14:textId="77777777" w:rsidR="002D5463" w:rsidRPr="00575D0A" w:rsidRDefault="002D5463"/>
        </w:tc>
        <w:tc>
          <w:tcPr>
            <w:tcW w:w="2121" w:type="dxa"/>
          </w:tcPr>
          <w:p w14:paraId="4A21D25A" w14:textId="77777777" w:rsidR="002D5463" w:rsidRPr="00575D0A" w:rsidRDefault="002D5463"/>
        </w:tc>
      </w:tr>
      <w:tr w:rsidR="002D5463" w:rsidRPr="00575D0A" w14:paraId="6B5BA508" w14:textId="77777777" w:rsidTr="008B5B72">
        <w:tblPrEx>
          <w:shd w:val="clear" w:color="auto" w:fill="auto"/>
        </w:tblPrEx>
        <w:trPr>
          <w:trHeight w:val="746"/>
          <w:jc w:val="center"/>
        </w:trPr>
        <w:tc>
          <w:tcPr>
            <w:tcW w:w="6205" w:type="dxa"/>
            <w:tcBorders>
              <w:bottom w:val="single" w:sz="4" w:space="0" w:color="auto"/>
            </w:tcBorders>
          </w:tcPr>
          <w:p w14:paraId="34AFF4BB" w14:textId="2AD2C22F" w:rsidR="002D5463" w:rsidRPr="00575D0A" w:rsidDel="00991ED0" w:rsidRDefault="002D5463" w:rsidP="00A9496A">
            <w:pPr>
              <w:numPr>
                <w:ilvl w:val="1"/>
                <w:numId w:val="4"/>
              </w:numPr>
              <w:tabs>
                <w:tab w:val="clear" w:pos="360"/>
                <w:tab w:val="num" w:pos="-1530"/>
              </w:tabs>
              <w:spacing w:before="80" w:after="120"/>
              <w:ind w:left="576" w:hanging="576"/>
              <w:rPr>
                <w:color w:val="000000"/>
              </w:rPr>
            </w:pPr>
            <w:r w:rsidRPr="00575D0A">
              <w:rPr>
                <w:color w:val="000000"/>
              </w:rPr>
              <w:t xml:space="preserve">Does the audit organization maintain documentation of </w:t>
            </w:r>
            <w:r w:rsidR="00E75228" w:rsidRPr="00575D0A">
              <w:rPr>
                <w:color w:val="000000"/>
              </w:rPr>
              <w:t xml:space="preserve">the </w:t>
            </w:r>
            <w:r w:rsidRPr="00575D0A">
              <w:rPr>
                <w:color w:val="000000"/>
              </w:rPr>
              <w:t xml:space="preserve">staff’s CPEs and any </w:t>
            </w:r>
            <w:r w:rsidR="00A9496A" w:rsidRPr="00575D0A">
              <w:rPr>
                <w:color w:val="000000"/>
              </w:rPr>
              <w:t>exemptions or exceptions</w:t>
            </w:r>
            <w:r w:rsidRPr="00575D0A">
              <w:rPr>
                <w:color w:val="000000"/>
              </w:rPr>
              <w:t>? (GAS 4.18</w:t>
            </w:r>
            <w:r w:rsidR="00161F07" w:rsidRPr="00575D0A">
              <w:rPr>
                <w:color w:val="000000"/>
              </w:rPr>
              <w:t xml:space="preserve">, </w:t>
            </w:r>
            <w:r w:rsidR="00A9496A" w:rsidRPr="00575D0A">
              <w:rPr>
                <w:color w:val="000000"/>
              </w:rPr>
              <w:t xml:space="preserve">4.25-4.29, </w:t>
            </w:r>
            <w:r w:rsidR="00161F07" w:rsidRPr="00575D0A">
              <w:rPr>
                <w:color w:val="000000"/>
              </w:rPr>
              <w:t>5.16</w:t>
            </w:r>
            <w:r w:rsidRPr="00575D0A">
              <w:rPr>
                <w:color w:val="000000"/>
              </w:rPr>
              <w:t>)</w:t>
            </w:r>
          </w:p>
        </w:tc>
        <w:tc>
          <w:tcPr>
            <w:tcW w:w="720" w:type="dxa"/>
            <w:tcBorders>
              <w:bottom w:val="single" w:sz="4" w:space="0" w:color="auto"/>
            </w:tcBorders>
          </w:tcPr>
          <w:p w14:paraId="5D4C7682" w14:textId="77777777" w:rsidR="002D5463" w:rsidRPr="00575D0A" w:rsidRDefault="002D5463"/>
        </w:tc>
        <w:tc>
          <w:tcPr>
            <w:tcW w:w="630" w:type="dxa"/>
            <w:tcBorders>
              <w:bottom w:val="single" w:sz="4" w:space="0" w:color="auto"/>
            </w:tcBorders>
          </w:tcPr>
          <w:p w14:paraId="596B4B7E" w14:textId="77777777" w:rsidR="002D5463" w:rsidRPr="00575D0A" w:rsidRDefault="002D5463"/>
        </w:tc>
        <w:tc>
          <w:tcPr>
            <w:tcW w:w="630" w:type="dxa"/>
            <w:tcBorders>
              <w:bottom w:val="single" w:sz="4" w:space="0" w:color="auto"/>
            </w:tcBorders>
          </w:tcPr>
          <w:p w14:paraId="043BFAB1" w14:textId="77777777" w:rsidR="002D5463" w:rsidRPr="00575D0A" w:rsidRDefault="002D5463"/>
        </w:tc>
        <w:tc>
          <w:tcPr>
            <w:tcW w:w="2121" w:type="dxa"/>
            <w:tcBorders>
              <w:bottom w:val="single" w:sz="4" w:space="0" w:color="auto"/>
            </w:tcBorders>
          </w:tcPr>
          <w:p w14:paraId="0C0D0A95" w14:textId="77777777" w:rsidR="002D5463" w:rsidRPr="00575D0A" w:rsidRDefault="002D5463"/>
        </w:tc>
      </w:tr>
      <w:tr w:rsidR="00866B61" w:rsidRPr="00575D0A" w14:paraId="3A8576C2" w14:textId="0DEE6261" w:rsidTr="007B15D8">
        <w:tblPrEx>
          <w:shd w:val="clear" w:color="auto" w:fill="auto"/>
        </w:tblPrEx>
        <w:trPr>
          <w:jc w:val="center"/>
        </w:trPr>
        <w:tc>
          <w:tcPr>
            <w:tcW w:w="10306" w:type="dxa"/>
            <w:gridSpan w:val="5"/>
            <w:tcBorders>
              <w:bottom w:val="single" w:sz="4" w:space="0" w:color="auto"/>
            </w:tcBorders>
          </w:tcPr>
          <w:p w14:paraId="0D40E867" w14:textId="6734EA31" w:rsidR="00866B61" w:rsidRPr="00575D0A" w:rsidRDefault="00866B61" w:rsidP="00F9218C">
            <w:pPr>
              <w:keepNext/>
              <w:spacing w:before="40" w:after="40"/>
              <w:ind w:left="540" w:hanging="540"/>
              <w:rPr>
                <w:b/>
                <w:color w:val="333399"/>
              </w:rPr>
            </w:pPr>
            <w:r w:rsidRPr="00575D0A">
              <w:rPr>
                <w:b/>
                <w:color w:val="333399"/>
              </w:rPr>
              <w:t>3.</w:t>
            </w:r>
            <w:r w:rsidRPr="00575D0A">
              <w:rPr>
                <w:b/>
                <w:color w:val="333399"/>
              </w:rPr>
              <w:tab/>
              <w:t>QUALITY CONTROL</w:t>
            </w:r>
            <w:r w:rsidR="00F9218C" w:rsidRPr="00575D0A">
              <w:rPr>
                <w:b/>
                <w:color w:val="333399"/>
              </w:rPr>
              <w:t xml:space="preserve"> AND</w:t>
            </w:r>
            <w:r w:rsidRPr="00575D0A">
              <w:rPr>
                <w:b/>
                <w:color w:val="333399"/>
              </w:rPr>
              <w:t xml:space="preserve"> PEER REVIEW</w:t>
            </w:r>
            <w:r w:rsidR="00837934" w:rsidRPr="00575D0A">
              <w:rPr>
                <w:b/>
                <w:color w:val="333399"/>
              </w:rPr>
              <w:t>S</w:t>
            </w:r>
          </w:p>
        </w:tc>
      </w:tr>
      <w:tr w:rsidR="00446F4D" w:rsidRPr="00575D0A" w14:paraId="47469BF1" w14:textId="77777777" w:rsidTr="00D10E44">
        <w:tblPrEx>
          <w:shd w:val="clear" w:color="auto" w:fill="auto"/>
        </w:tblPrEx>
        <w:trPr>
          <w:jc w:val="center"/>
        </w:trPr>
        <w:tc>
          <w:tcPr>
            <w:tcW w:w="6205" w:type="dxa"/>
            <w:tcBorders>
              <w:top w:val="single" w:sz="4" w:space="0" w:color="auto"/>
              <w:bottom w:val="single" w:sz="4" w:space="0" w:color="auto"/>
            </w:tcBorders>
          </w:tcPr>
          <w:p w14:paraId="5A37DA8D" w14:textId="6C58B1F7" w:rsidR="00446F4D" w:rsidRPr="00575D0A" w:rsidRDefault="00446F4D" w:rsidP="00AB2F38">
            <w:pPr>
              <w:keepLines/>
              <w:numPr>
                <w:ilvl w:val="0"/>
                <w:numId w:val="3"/>
              </w:numPr>
              <w:spacing w:before="80" w:after="120"/>
              <w:ind w:left="576" w:hanging="576"/>
            </w:pPr>
            <w:r w:rsidRPr="00575D0A">
              <w:t>D</w:t>
            </w:r>
            <w:r w:rsidR="00CF451F">
              <w:t>id</w:t>
            </w:r>
            <w:r w:rsidRPr="00575D0A">
              <w:t xml:space="preserve"> the </w:t>
            </w:r>
            <w:r w:rsidR="00CA3F50" w:rsidRPr="00575D0A">
              <w:t xml:space="preserve">audit organization </w:t>
            </w:r>
            <w:bookmarkStart w:id="0" w:name="_GoBack"/>
            <w:bookmarkEnd w:id="0"/>
            <w:r w:rsidRPr="00575D0A">
              <w:t>performed adequate quality monitoring procedures to assess compliance with professional standards and quality control policies and procedures for GAGAS engagements, including:</w:t>
            </w:r>
          </w:p>
          <w:p w14:paraId="39B1EDC5" w14:textId="16875A8A" w:rsidR="00446F4D" w:rsidRPr="00575D0A" w:rsidRDefault="00CF451F" w:rsidP="00CF451F">
            <w:pPr>
              <w:numPr>
                <w:ilvl w:val="1"/>
                <w:numId w:val="3"/>
              </w:numPr>
              <w:spacing w:before="80" w:after="120"/>
              <w:ind w:left="936"/>
            </w:pPr>
            <w:r>
              <w:t>Assigning i</w:t>
            </w:r>
            <w:r w:rsidR="00446F4D" w:rsidRPr="00575D0A">
              <w:t xml:space="preserve">ndividuals </w:t>
            </w:r>
            <w:r>
              <w:t xml:space="preserve">to </w:t>
            </w:r>
            <w:r w:rsidR="00446F4D" w:rsidRPr="00575D0A">
              <w:t xml:space="preserve">perform quality control monitoring </w:t>
            </w:r>
            <w:r>
              <w:t>to have</w:t>
            </w:r>
            <w:r w:rsidR="00446F4D" w:rsidRPr="00575D0A">
              <w:t xml:space="preserve"> sufficient expertise and authority within the audit organization? (GAS 5.43)</w:t>
            </w:r>
          </w:p>
        </w:tc>
        <w:tc>
          <w:tcPr>
            <w:tcW w:w="720" w:type="dxa"/>
            <w:tcBorders>
              <w:top w:val="single" w:sz="4" w:space="0" w:color="auto"/>
              <w:bottom w:val="single" w:sz="4" w:space="0" w:color="auto"/>
            </w:tcBorders>
          </w:tcPr>
          <w:p w14:paraId="79FB6E23" w14:textId="77777777" w:rsidR="00446F4D" w:rsidRPr="00575D0A" w:rsidRDefault="00446F4D" w:rsidP="00D10E44">
            <w:pPr>
              <w:rPr>
                <w:snapToGrid w:val="0"/>
              </w:rPr>
            </w:pPr>
          </w:p>
        </w:tc>
        <w:tc>
          <w:tcPr>
            <w:tcW w:w="630" w:type="dxa"/>
            <w:tcBorders>
              <w:top w:val="single" w:sz="4" w:space="0" w:color="auto"/>
              <w:bottom w:val="single" w:sz="4" w:space="0" w:color="auto"/>
            </w:tcBorders>
          </w:tcPr>
          <w:p w14:paraId="3DBD312C" w14:textId="77777777" w:rsidR="00446F4D" w:rsidRPr="00575D0A" w:rsidRDefault="00446F4D" w:rsidP="00D10E44">
            <w:pPr>
              <w:rPr>
                <w:snapToGrid w:val="0"/>
              </w:rPr>
            </w:pPr>
          </w:p>
        </w:tc>
        <w:tc>
          <w:tcPr>
            <w:tcW w:w="630" w:type="dxa"/>
            <w:tcBorders>
              <w:top w:val="single" w:sz="4" w:space="0" w:color="auto"/>
              <w:bottom w:val="single" w:sz="4" w:space="0" w:color="auto"/>
            </w:tcBorders>
          </w:tcPr>
          <w:p w14:paraId="1E143396" w14:textId="77777777" w:rsidR="00446F4D" w:rsidRPr="00575D0A" w:rsidRDefault="00446F4D" w:rsidP="00D10E44">
            <w:pPr>
              <w:rPr>
                <w:snapToGrid w:val="0"/>
              </w:rPr>
            </w:pPr>
          </w:p>
        </w:tc>
        <w:tc>
          <w:tcPr>
            <w:tcW w:w="2121" w:type="dxa"/>
            <w:tcBorders>
              <w:top w:val="single" w:sz="4" w:space="0" w:color="auto"/>
              <w:bottom w:val="single" w:sz="4" w:space="0" w:color="auto"/>
            </w:tcBorders>
          </w:tcPr>
          <w:p w14:paraId="080BC9BA" w14:textId="77777777" w:rsidR="00446F4D" w:rsidRPr="00575D0A" w:rsidRDefault="00446F4D" w:rsidP="00D10E44">
            <w:pPr>
              <w:rPr>
                <w:snapToGrid w:val="0"/>
              </w:rPr>
            </w:pPr>
          </w:p>
        </w:tc>
      </w:tr>
      <w:tr w:rsidR="00866B61" w:rsidRPr="00575D0A" w14:paraId="64163643" w14:textId="0E205DA3" w:rsidTr="00866B61">
        <w:tblPrEx>
          <w:shd w:val="clear" w:color="auto" w:fill="auto"/>
        </w:tblPrEx>
        <w:trPr>
          <w:jc w:val="center"/>
        </w:trPr>
        <w:tc>
          <w:tcPr>
            <w:tcW w:w="6205" w:type="dxa"/>
            <w:tcBorders>
              <w:top w:val="single" w:sz="4" w:space="0" w:color="auto"/>
              <w:bottom w:val="single" w:sz="4" w:space="0" w:color="auto"/>
            </w:tcBorders>
          </w:tcPr>
          <w:p w14:paraId="3C11E7C1" w14:textId="1C6ABCDE" w:rsidR="00837934" w:rsidRPr="00575D0A" w:rsidRDefault="00CF451F" w:rsidP="00CF451F">
            <w:pPr>
              <w:numPr>
                <w:ilvl w:val="1"/>
                <w:numId w:val="3"/>
              </w:numPr>
              <w:spacing w:before="80" w:after="120"/>
              <w:ind w:left="936"/>
              <w:rPr>
                <w:snapToGrid w:val="0"/>
              </w:rPr>
            </w:pPr>
            <w:r>
              <w:rPr>
                <w:snapToGrid w:val="0"/>
              </w:rPr>
              <w:t>A</w:t>
            </w:r>
            <w:r w:rsidR="00866B61" w:rsidRPr="00575D0A">
              <w:rPr>
                <w:snapToGrid w:val="0"/>
              </w:rPr>
              <w:t>nnually analyz</w:t>
            </w:r>
            <w:r>
              <w:rPr>
                <w:snapToGrid w:val="0"/>
              </w:rPr>
              <w:t>ing</w:t>
            </w:r>
            <w:r w:rsidR="00866B61" w:rsidRPr="00575D0A">
              <w:rPr>
                <w:snapToGrid w:val="0"/>
              </w:rPr>
              <w:t>, summariz</w:t>
            </w:r>
            <w:r>
              <w:rPr>
                <w:snapToGrid w:val="0"/>
              </w:rPr>
              <w:t>ing</w:t>
            </w:r>
            <w:r w:rsidR="00866B61" w:rsidRPr="00575D0A">
              <w:rPr>
                <w:snapToGrid w:val="0"/>
              </w:rPr>
              <w:t>, and communicat</w:t>
            </w:r>
            <w:r>
              <w:rPr>
                <w:snapToGrid w:val="0"/>
              </w:rPr>
              <w:t>ing</w:t>
            </w:r>
            <w:r w:rsidR="00866B61" w:rsidRPr="00575D0A">
              <w:rPr>
                <w:snapToGrid w:val="0"/>
              </w:rPr>
              <w:t xml:space="preserve"> the results of </w:t>
            </w:r>
            <w:r>
              <w:rPr>
                <w:snapToGrid w:val="0"/>
              </w:rPr>
              <w:t>the</w:t>
            </w:r>
            <w:r w:rsidR="00866B61" w:rsidRPr="00575D0A">
              <w:rPr>
                <w:snapToGrid w:val="0"/>
              </w:rPr>
              <w:t xml:space="preserve"> monitoring process</w:t>
            </w:r>
            <w:r w:rsidR="000C6021" w:rsidRPr="00575D0A">
              <w:rPr>
                <w:snapToGrid w:val="0"/>
              </w:rPr>
              <w:t>,</w:t>
            </w:r>
            <w:r w:rsidR="00866B61" w:rsidRPr="00575D0A">
              <w:t xml:space="preserve"> identif</w:t>
            </w:r>
            <w:r w:rsidR="000C6021" w:rsidRPr="00575D0A">
              <w:t>ying</w:t>
            </w:r>
            <w:r w:rsidR="00866B61" w:rsidRPr="00575D0A">
              <w:t xml:space="preserve"> any systemic or repetitive issues </w:t>
            </w:r>
            <w:r w:rsidR="000C6021" w:rsidRPr="00575D0A">
              <w:t xml:space="preserve">that </w:t>
            </w:r>
            <w:r w:rsidR="00866B61" w:rsidRPr="00575D0A">
              <w:t xml:space="preserve">need improvement, </w:t>
            </w:r>
            <w:r w:rsidR="000C6021" w:rsidRPr="00575D0A">
              <w:t>and the</w:t>
            </w:r>
            <w:r w:rsidR="00866B61" w:rsidRPr="00575D0A">
              <w:t xml:space="preserve"> </w:t>
            </w:r>
            <w:r w:rsidR="00BF7820" w:rsidRPr="00575D0A">
              <w:t xml:space="preserve">effects of </w:t>
            </w:r>
            <w:r w:rsidR="00F82BDC" w:rsidRPr="00575D0A">
              <w:t xml:space="preserve">any </w:t>
            </w:r>
            <w:r w:rsidR="00BF7820" w:rsidRPr="00575D0A">
              <w:t>deficiencies noted</w:t>
            </w:r>
            <w:r w:rsidR="00F82BDC" w:rsidRPr="00575D0A">
              <w:t xml:space="preserve"> and </w:t>
            </w:r>
            <w:r w:rsidR="00866B61" w:rsidRPr="00575D0A">
              <w:t>recommendations for corrective action to the relevant management and other appropriate personnel?</w:t>
            </w:r>
            <w:r w:rsidR="00866B61" w:rsidRPr="00575D0A">
              <w:rPr>
                <w:snapToGrid w:val="0"/>
              </w:rPr>
              <w:t xml:space="preserve"> (GAS 5.44</w:t>
            </w:r>
            <w:r w:rsidR="00BF7820" w:rsidRPr="00575D0A">
              <w:rPr>
                <w:snapToGrid w:val="0"/>
              </w:rPr>
              <w:t>, 5.45</w:t>
            </w:r>
            <w:r w:rsidR="00866B61" w:rsidRPr="00575D0A">
              <w:rPr>
                <w:snapToGrid w:val="0"/>
              </w:rPr>
              <w:t>)</w:t>
            </w:r>
          </w:p>
        </w:tc>
        <w:tc>
          <w:tcPr>
            <w:tcW w:w="720" w:type="dxa"/>
            <w:tcBorders>
              <w:top w:val="single" w:sz="4" w:space="0" w:color="auto"/>
              <w:bottom w:val="single" w:sz="4" w:space="0" w:color="auto"/>
            </w:tcBorders>
          </w:tcPr>
          <w:p w14:paraId="15F49C20" w14:textId="77777777" w:rsidR="00866B61" w:rsidRPr="00575D0A" w:rsidRDefault="00866B61">
            <w:pPr>
              <w:rPr>
                <w:snapToGrid w:val="0"/>
              </w:rPr>
            </w:pPr>
          </w:p>
        </w:tc>
        <w:tc>
          <w:tcPr>
            <w:tcW w:w="630" w:type="dxa"/>
            <w:tcBorders>
              <w:top w:val="single" w:sz="4" w:space="0" w:color="auto"/>
              <w:bottom w:val="single" w:sz="4" w:space="0" w:color="auto"/>
            </w:tcBorders>
          </w:tcPr>
          <w:p w14:paraId="13A915FC" w14:textId="77777777" w:rsidR="00866B61" w:rsidRPr="00575D0A" w:rsidRDefault="00866B61">
            <w:pPr>
              <w:rPr>
                <w:snapToGrid w:val="0"/>
              </w:rPr>
            </w:pPr>
          </w:p>
        </w:tc>
        <w:tc>
          <w:tcPr>
            <w:tcW w:w="630" w:type="dxa"/>
            <w:tcBorders>
              <w:top w:val="single" w:sz="4" w:space="0" w:color="auto"/>
              <w:bottom w:val="single" w:sz="4" w:space="0" w:color="auto"/>
            </w:tcBorders>
          </w:tcPr>
          <w:p w14:paraId="02D6FBD4" w14:textId="77777777" w:rsidR="00866B61" w:rsidRPr="00575D0A" w:rsidRDefault="00866B61">
            <w:pPr>
              <w:rPr>
                <w:snapToGrid w:val="0"/>
              </w:rPr>
            </w:pPr>
          </w:p>
        </w:tc>
        <w:tc>
          <w:tcPr>
            <w:tcW w:w="2121" w:type="dxa"/>
            <w:tcBorders>
              <w:top w:val="single" w:sz="4" w:space="0" w:color="auto"/>
              <w:bottom w:val="single" w:sz="4" w:space="0" w:color="auto"/>
            </w:tcBorders>
          </w:tcPr>
          <w:p w14:paraId="0AB4DBC2" w14:textId="77777777" w:rsidR="00866B61" w:rsidRPr="00575D0A" w:rsidRDefault="00866B61">
            <w:pPr>
              <w:rPr>
                <w:snapToGrid w:val="0"/>
              </w:rPr>
            </w:pPr>
          </w:p>
        </w:tc>
      </w:tr>
      <w:tr w:rsidR="00446F4D" w:rsidRPr="00575D0A" w14:paraId="74426895" w14:textId="77777777" w:rsidTr="00866B61">
        <w:tblPrEx>
          <w:shd w:val="clear" w:color="auto" w:fill="auto"/>
        </w:tblPrEx>
        <w:trPr>
          <w:jc w:val="center"/>
        </w:trPr>
        <w:tc>
          <w:tcPr>
            <w:tcW w:w="6205" w:type="dxa"/>
            <w:tcBorders>
              <w:top w:val="single" w:sz="4" w:space="0" w:color="auto"/>
              <w:bottom w:val="single" w:sz="4" w:space="0" w:color="auto"/>
            </w:tcBorders>
          </w:tcPr>
          <w:p w14:paraId="020D8C23" w14:textId="138BACBE" w:rsidR="00446F4D" w:rsidRPr="00575D0A" w:rsidRDefault="00446F4D" w:rsidP="00446F4D">
            <w:pPr>
              <w:numPr>
                <w:ilvl w:val="0"/>
                <w:numId w:val="3"/>
              </w:numPr>
              <w:spacing w:before="80" w:after="120"/>
              <w:ind w:left="576" w:hanging="576"/>
            </w:pPr>
            <w:r w:rsidRPr="00575D0A">
              <w:t xml:space="preserve">If the OIG conducts GAGAS engagements, did it obtain a peer review once every </w:t>
            </w:r>
            <w:r w:rsidR="009452D1" w:rsidRPr="00575D0A">
              <w:t>three</w:t>
            </w:r>
            <w:r w:rsidRPr="00575D0A">
              <w:t xml:space="preserve"> years? For an OIG not previously subject to an External Peer Review, did it obtain its first peer review within </w:t>
            </w:r>
            <w:r w:rsidR="009452D1" w:rsidRPr="00575D0A">
              <w:t>three</w:t>
            </w:r>
            <w:r w:rsidRPr="00575D0A">
              <w:t xml:space="preserve"> years from the day </w:t>
            </w:r>
            <w:r w:rsidR="009452D1" w:rsidRPr="00575D0A">
              <w:t>when</w:t>
            </w:r>
            <w:r w:rsidRPr="00575D0A">
              <w:t xml:space="preserve"> it first began a GAGAS engagement? (GAS 5.60, 5.84) </w:t>
            </w:r>
          </w:p>
        </w:tc>
        <w:tc>
          <w:tcPr>
            <w:tcW w:w="720" w:type="dxa"/>
            <w:tcBorders>
              <w:top w:val="single" w:sz="4" w:space="0" w:color="auto"/>
              <w:bottom w:val="single" w:sz="4" w:space="0" w:color="auto"/>
            </w:tcBorders>
          </w:tcPr>
          <w:p w14:paraId="5CC5D1F0" w14:textId="77777777" w:rsidR="00446F4D" w:rsidRPr="00575D0A" w:rsidRDefault="00446F4D">
            <w:pPr>
              <w:rPr>
                <w:snapToGrid w:val="0"/>
              </w:rPr>
            </w:pPr>
          </w:p>
        </w:tc>
        <w:tc>
          <w:tcPr>
            <w:tcW w:w="630" w:type="dxa"/>
            <w:tcBorders>
              <w:top w:val="single" w:sz="4" w:space="0" w:color="auto"/>
              <w:bottom w:val="single" w:sz="4" w:space="0" w:color="auto"/>
            </w:tcBorders>
          </w:tcPr>
          <w:p w14:paraId="2C13B903" w14:textId="77777777" w:rsidR="00446F4D" w:rsidRPr="00575D0A" w:rsidRDefault="00446F4D">
            <w:pPr>
              <w:rPr>
                <w:snapToGrid w:val="0"/>
              </w:rPr>
            </w:pPr>
          </w:p>
        </w:tc>
        <w:tc>
          <w:tcPr>
            <w:tcW w:w="630" w:type="dxa"/>
            <w:tcBorders>
              <w:top w:val="single" w:sz="4" w:space="0" w:color="auto"/>
              <w:bottom w:val="single" w:sz="4" w:space="0" w:color="auto"/>
            </w:tcBorders>
          </w:tcPr>
          <w:p w14:paraId="0BAD63E3" w14:textId="77777777" w:rsidR="00446F4D" w:rsidRPr="00575D0A" w:rsidRDefault="00446F4D">
            <w:pPr>
              <w:rPr>
                <w:snapToGrid w:val="0"/>
              </w:rPr>
            </w:pPr>
          </w:p>
        </w:tc>
        <w:tc>
          <w:tcPr>
            <w:tcW w:w="2121" w:type="dxa"/>
            <w:tcBorders>
              <w:top w:val="single" w:sz="4" w:space="0" w:color="auto"/>
              <w:bottom w:val="single" w:sz="4" w:space="0" w:color="auto"/>
            </w:tcBorders>
          </w:tcPr>
          <w:p w14:paraId="15DDACFF" w14:textId="77777777" w:rsidR="00446F4D" w:rsidRPr="00575D0A" w:rsidRDefault="00446F4D">
            <w:pPr>
              <w:rPr>
                <w:snapToGrid w:val="0"/>
              </w:rPr>
            </w:pPr>
          </w:p>
        </w:tc>
      </w:tr>
      <w:tr w:rsidR="00446F4D" w:rsidRPr="00575D0A" w14:paraId="48791E0B" w14:textId="77777777" w:rsidTr="00866B61">
        <w:tblPrEx>
          <w:shd w:val="clear" w:color="auto" w:fill="auto"/>
        </w:tblPrEx>
        <w:trPr>
          <w:jc w:val="center"/>
        </w:trPr>
        <w:tc>
          <w:tcPr>
            <w:tcW w:w="6205" w:type="dxa"/>
            <w:tcBorders>
              <w:top w:val="single" w:sz="4" w:space="0" w:color="auto"/>
              <w:bottom w:val="single" w:sz="4" w:space="0" w:color="auto"/>
            </w:tcBorders>
          </w:tcPr>
          <w:p w14:paraId="6C443F9D" w14:textId="25FAFC09" w:rsidR="00446F4D" w:rsidRPr="00575D0A" w:rsidRDefault="00446F4D" w:rsidP="0092024B">
            <w:pPr>
              <w:numPr>
                <w:ilvl w:val="0"/>
                <w:numId w:val="3"/>
              </w:numPr>
              <w:spacing w:before="80" w:after="120"/>
              <w:ind w:left="576" w:hanging="576"/>
            </w:pPr>
            <w:r w:rsidRPr="00575D0A">
              <w:t>D</w:t>
            </w:r>
            <w:r w:rsidR="0092024B">
              <w:t>id</w:t>
            </w:r>
            <w:r w:rsidRPr="00575D0A">
              <w:t xml:space="preserve"> the OIG ma</w:t>
            </w:r>
            <w:r w:rsidR="00CF451F">
              <w:t>ke</w:t>
            </w:r>
            <w:r w:rsidRPr="00575D0A">
              <w:t xml:space="preserve"> its most recent peer review report publicly available</w:t>
            </w:r>
            <w:r w:rsidR="00CF451F">
              <w:t>?</w:t>
            </w:r>
            <w:r w:rsidRPr="00575D0A">
              <w:t xml:space="preserve"> This requirement does </w:t>
            </w:r>
            <w:r w:rsidRPr="00575D0A">
              <w:rPr>
                <w:u w:val="single"/>
              </w:rPr>
              <w:t>not</w:t>
            </w:r>
            <w:r w:rsidRPr="00575D0A">
              <w:t xml:space="preserve"> apply to the letter of comment if one was issued. (GAS</w:t>
            </w:r>
            <w:r w:rsidR="00575D0A">
              <w:t> </w:t>
            </w:r>
            <w:r w:rsidRPr="00575D0A">
              <w:t>5.77, 5.78)</w:t>
            </w:r>
          </w:p>
        </w:tc>
        <w:tc>
          <w:tcPr>
            <w:tcW w:w="720" w:type="dxa"/>
            <w:tcBorders>
              <w:top w:val="single" w:sz="4" w:space="0" w:color="auto"/>
              <w:bottom w:val="single" w:sz="4" w:space="0" w:color="auto"/>
            </w:tcBorders>
          </w:tcPr>
          <w:p w14:paraId="11495FC0" w14:textId="77777777" w:rsidR="00446F4D" w:rsidRPr="00575D0A" w:rsidRDefault="00446F4D">
            <w:pPr>
              <w:rPr>
                <w:snapToGrid w:val="0"/>
              </w:rPr>
            </w:pPr>
          </w:p>
        </w:tc>
        <w:tc>
          <w:tcPr>
            <w:tcW w:w="630" w:type="dxa"/>
            <w:tcBorders>
              <w:top w:val="single" w:sz="4" w:space="0" w:color="auto"/>
              <w:bottom w:val="single" w:sz="4" w:space="0" w:color="auto"/>
            </w:tcBorders>
          </w:tcPr>
          <w:p w14:paraId="46EB0A03" w14:textId="77777777" w:rsidR="00446F4D" w:rsidRPr="00575D0A" w:rsidRDefault="00446F4D">
            <w:pPr>
              <w:rPr>
                <w:snapToGrid w:val="0"/>
              </w:rPr>
            </w:pPr>
          </w:p>
        </w:tc>
        <w:tc>
          <w:tcPr>
            <w:tcW w:w="630" w:type="dxa"/>
            <w:tcBorders>
              <w:top w:val="single" w:sz="4" w:space="0" w:color="auto"/>
              <w:bottom w:val="single" w:sz="4" w:space="0" w:color="auto"/>
            </w:tcBorders>
          </w:tcPr>
          <w:p w14:paraId="41EBF6F2" w14:textId="77777777" w:rsidR="00446F4D" w:rsidRPr="00575D0A" w:rsidRDefault="00446F4D">
            <w:pPr>
              <w:rPr>
                <w:snapToGrid w:val="0"/>
              </w:rPr>
            </w:pPr>
          </w:p>
        </w:tc>
        <w:tc>
          <w:tcPr>
            <w:tcW w:w="2121" w:type="dxa"/>
            <w:tcBorders>
              <w:top w:val="single" w:sz="4" w:space="0" w:color="auto"/>
              <w:bottom w:val="single" w:sz="4" w:space="0" w:color="auto"/>
            </w:tcBorders>
          </w:tcPr>
          <w:p w14:paraId="146D844C" w14:textId="77777777" w:rsidR="00446F4D" w:rsidRPr="00575D0A" w:rsidRDefault="00446F4D">
            <w:pPr>
              <w:rPr>
                <w:snapToGrid w:val="0"/>
              </w:rPr>
            </w:pPr>
          </w:p>
        </w:tc>
      </w:tr>
      <w:tr w:rsidR="00446F4D" w:rsidRPr="00575D0A" w14:paraId="04A2F277" w14:textId="77777777" w:rsidTr="00866B61">
        <w:tblPrEx>
          <w:shd w:val="clear" w:color="auto" w:fill="auto"/>
        </w:tblPrEx>
        <w:trPr>
          <w:jc w:val="center"/>
        </w:trPr>
        <w:tc>
          <w:tcPr>
            <w:tcW w:w="6205" w:type="dxa"/>
            <w:tcBorders>
              <w:top w:val="single" w:sz="4" w:space="0" w:color="auto"/>
              <w:bottom w:val="single" w:sz="4" w:space="0" w:color="auto"/>
            </w:tcBorders>
          </w:tcPr>
          <w:p w14:paraId="60B72038" w14:textId="4F5A504D" w:rsidR="00446F4D" w:rsidRPr="00575D0A" w:rsidRDefault="00446F4D" w:rsidP="00675231">
            <w:pPr>
              <w:numPr>
                <w:ilvl w:val="0"/>
                <w:numId w:val="3"/>
              </w:numPr>
              <w:spacing w:before="80" w:after="120"/>
              <w:ind w:left="576" w:hanging="576"/>
            </w:pPr>
            <w:r w:rsidRPr="00575D0A">
              <w:t xml:space="preserve">If the OIG reports internally to management and those charged with governance, </w:t>
            </w:r>
            <w:r w:rsidR="00675231" w:rsidRPr="00575D0A">
              <w:t>did</w:t>
            </w:r>
            <w:r w:rsidRPr="00575D0A">
              <w:t xml:space="preserve"> the OIG provide a copy of the peer review report to management an</w:t>
            </w:r>
            <w:r w:rsidR="00B0002D">
              <w:t>d those charged with governance?</w:t>
            </w:r>
            <w:r w:rsidRPr="00575D0A">
              <w:t xml:space="preserve"> (GAS 5.77)</w:t>
            </w:r>
          </w:p>
        </w:tc>
        <w:tc>
          <w:tcPr>
            <w:tcW w:w="720" w:type="dxa"/>
            <w:tcBorders>
              <w:top w:val="single" w:sz="4" w:space="0" w:color="auto"/>
              <w:bottom w:val="single" w:sz="4" w:space="0" w:color="auto"/>
            </w:tcBorders>
          </w:tcPr>
          <w:p w14:paraId="6C5BE945" w14:textId="77777777" w:rsidR="00446F4D" w:rsidRPr="00575D0A" w:rsidRDefault="00446F4D">
            <w:pPr>
              <w:rPr>
                <w:snapToGrid w:val="0"/>
              </w:rPr>
            </w:pPr>
          </w:p>
        </w:tc>
        <w:tc>
          <w:tcPr>
            <w:tcW w:w="630" w:type="dxa"/>
            <w:tcBorders>
              <w:top w:val="single" w:sz="4" w:space="0" w:color="auto"/>
              <w:bottom w:val="single" w:sz="4" w:space="0" w:color="auto"/>
            </w:tcBorders>
          </w:tcPr>
          <w:p w14:paraId="1D10EF9C" w14:textId="77777777" w:rsidR="00446F4D" w:rsidRPr="00575D0A" w:rsidRDefault="00446F4D">
            <w:pPr>
              <w:rPr>
                <w:snapToGrid w:val="0"/>
              </w:rPr>
            </w:pPr>
          </w:p>
        </w:tc>
        <w:tc>
          <w:tcPr>
            <w:tcW w:w="630" w:type="dxa"/>
            <w:tcBorders>
              <w:top w:val="single" w:sz="4" w:space="0" w:color="auto"/>
              <w:bottom w:val="single" w:sz="4" w:space="0" w:color="auto"/>
            </w:tcBorders>
          </w:tcPr>
          <w:p w14:paraId="2DC4EABF" w14:textId="77777777" w:rsidR="00446F4D" w:rsidRPr="00575D0A" w:rsidRDefault="00446F4D">
            <w:pPr>
              <w:rPr>
                <w:snapToGrid w:val="0"/>
              </w:rPr>
            </w:pPr>
          </w:p>
        </w:tc>
        <w:tc>
          <w:tcPr>
            <w:tcW w:w="2121" w:type="dxa"/>
            <w:tcBorders>
              <w:top w:val="single" w:sz="4" w:space="0" w:color="auto"/>
              <w:bottom w:val="single" w:sz="4" w:space="0" w:color="auto"/>
            </w:tcBorders>
          </w:tcPr>
          <w:p w14:paraId="766E6844" w14:textId="77777777" w:rsidR="00446F4D" w:rsidRPr="00575D0A" w:rsidRDefault="00446F4D">
            <w:pPr>
              <w:rPr>
                <w:snapToGrid w:val="0"/>
              </w:rPr>
            </w:pPr>
          </w:p>
        </w:tc>
      </w:tr>
      <w:tr w:rsidR="00866B61" w:rsidRPr="00575D0A" w14:paraId="22703800" w14:textId="575F5507" w:rsidTr="007B15D8">
        <w:tblPrEx>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clear" w:color="auto" w:fill="F3F3F3"/>
        </w:tblPrEx>
        <w:trPr>
          <w:jc w:val="center"/>
        </w:trPr>
        <w:tc>
          <w:tcPr>
            <w:tcW w:w="10306" w:type="dxa"/>
            <w:gridSpan w:val="5"/>
            <w:tcBorders>
              <w:top w:val="single" w:sz="4" w:space="0" w:color="auto"/>
              <w:left w:val="single" w:sz="4" w:space="0" w:color="auto"/>
              <w:bottom w:val="single" w:sz="4" w:space="0" w:color="auto"/>
              <w:right w:val="single" w:sz="4" w:space="0" w:color="auto"/>
            </w:tcBorders>
            <w:shd w:val="clear" w:color="auto" w:fill="F3F3F3"/>
          </w:tcPr>
          <w:p w14:paraId="7F4DC62E" w14:textId="67FDA250" w:rsidR="00866B61" w:rsidRPr="00575D0A" w:rsidRDefault="00866B61" w:rsidP="007A3599">
            <w:pPr>
              <w:widowControl w:val="0"/>
              <w:jc w:val="center"/>
              <w:rPr>
                <w:b/>
                <w:color w:val="333399"/>
              </w:rPr>
            </w:pPr>
            <w:r w:rsidRPr="00575D0A">
              <w:rPr>
                <w:b/>
                <w:color w:val="333399"/>
              </w:rPr>
              <w:t>END OF CHECKLIST</w:t>
            </w:r>
          </w:p>
        </w:tc>
      </w:tr>
    </w:tbl>
    <w:p w14:paraId="46211152" w14:textId="77777777" w:rsidR="003B68A9" w:rsidRPr="00001A99" w:rsidRDefault="003B68A9">
      <w:pPr>
        <w:rPr>
          <w:sz w:val="22"/>
          <w:szCs w:val="22"/>
        </w:rPr>
      </w:pPr>
    </w:p>
    <w:sectPr w:rsidR="003B68A9" w:rsidRPr="00001A99" w:rsidSect="0085589E">
      <w:headerReference w:type="even" r:id="rId13"/>
      <w:headerReference w:type="default" r:id="rId14"/>
      <w:footerReference w:type="default" r:id="rId15"/>
      <w:headerReference w:type="first" r:id="rId16"/>
      <w:pgSz w:w="12240" w:h="15840" w:code="1"/>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9B6BF3" w16cid:durableId="20C5B212"/>
  <w16cid:commentId w16cid:paraId="5F8E9320" w16cid:durableId="20C5B2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6D0F" w14:textId="77777777" w:rsidR="00D10E44" w:rsidRDefault="00D10E44">
      <w:r>
        <w:separator/>
      </w:r>
    </w:p>
  </w:endnote>
  <w:endnote w:type="continuationSeparator" w:id="0">
    <w:p w14:paraId="056A8836" w14:textId="77777777" w:rsidR="00D10E44" w:rsidRDefault="00D10E44">
      <w:r>
        <w:continuationSeparator/>
      </w:r>
    </w:p>
  </w:endnote>
  <w:endnote w:type="continuationNotice" w:id="1">
    <w:p w14:paraId="69119744" w14:textId="77777777" w:rsidR="00D10E44" w:rsidRDefault="00D10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BC05" w14:textId="30AB43E3" w:rsidR="00D10E44" w:rsidRDefault="00D10E44" w:rsidP="00AC03F3">
    <w:pPr>
      <w:pStyle w:val="Footer"/>
      <w:tabs>
        <w:tab w:val="clear" w:pos="4320"/>
        <w:tab w:val="clear" w:pos="8640"/>
        <w:tab w:val="right" w:pos="10080"/>
      </w:tabs>
      <w:rPr>
        <w:rFonts w:ascii="Arial" w:hAnsi="Arial" w:cs="Arial"/>
        <w:color w:val="333399"/>
        <w:sz w:val="20"/>
        <w:szCs w:val="20"/>
      </w:rPr>
    </w:pPr>
    <w:r>
      <w:rPr>
        <w:rFonts w:ascii="Arial" w:hAnsi="Arial" w:cs="Arial"/>
        <w:color w:val="333399"/>
        <w:sz w:val="20"/>
        <w:szCs w:val="20"/>
      </w:rPr>
      <w:tab/>
      <w:t xml:space="preserve">Appendix B </w:t>
    </w:r>
    <w:r w:rsidRPr="0044094E">
      <w:rPr>
        <w:rFonts w:ascii="Arial" w:hAnsi="Arial" w:cs="Arial"/>
        <w:iCs/>
        <w:color w:val="333399"/>
        <w:sz w:val="20"/>
        <w:szCs w:val="20"/>
      </w:rPr>
      <w:t>(</w:t>
    </w:r>
    <w:r>
      <w:rPr>
        <w:rFonts w:ascii="Arial" w:hAnsi="Arial" w:cs="Arial"/>
        <w:iCs/>
        <w:color w:val="333399"/>
        <w:sz w:val="20"/>
        <w:szCs w:val="20"/>
      </w:rPr>
      <w:t>March 2020</w:t>
    </w:r>
    <w:r w:rsidRPr="0044094E">
      <w:rPr>
        <w:rFonts w:ascii="Arial" w:hAnsi="Arial" w:cs="Arial"/>
        <w:iCs/>
        <w:color w:val="333399"/>
        <w:sz w:val="20"/>
        <w:szCs w:val="20"/>
      </w:rPr>
      <w:t>)</w:t>
    </w:r>
  </w:p>
  <w:p w14:paraId="6426D04D" w14:textId="4ECEC795" w:rsidR="00D10E44" w:rsidRDefault="00D10E44" w:rsidP="00AC03F3">
    <w:pPr>
      <w:pStyle w:val="Footer"/>
      <w:tabs>
        <w:tab w:val="clear" w:pos="4320"/>
        <w:tab w:val="clear" w:pos="8640"/>
        <w:tab w:val="right" w:pos="10080"/>
      </w:tabs>
      <w:rPr>
        <w:rFonts w:ascii="Arial" w:hAnsi="Arial" w:cs="Arial"/>
        <w:color w:val="333399"/>
        <w:sz w:val="20"/>
        <w:szCs w:val="20"/>
      </w:rPr>
    </w:pPr>
    <w:r>
      <w:rPr>
        <w:rFonts w:ascii="Arial" w:hAnsi="Arial" w:cs="Arial"/>
        <w:color w:val="333399"/>
        <w:sz w:val="20"/>
        <w:szCs w:val="20"/>
      </w:rPr>
      <w:tab/>
      <w:t xml:space="preserve">Page </w:t>
    </w:r>
    <w:r>
      <w:rPr>
        <w:rFonts w:ascii="Arial" w:hAnsi="Arial" w:cs="Arial"/>
        <w:color w:val="333399"/>
        <w:sz w:val="20"/>
        <w:szCs w:val="20"/>
      </w:rPr>
      <w:fldChar w:fldCharType="begin"/>
    </w:r>
    <w:r>
      <w:rPr>
        <w:rFonts w:ascii="Arial" w:hAnsi="Arial" w:cs="Arial"/>
        <w:color w:val="333399"/>
        <w:sz w:val="20"/>
        <w:szCs w:val="20"/>
      </w:rPr>
      <w:instrText xml:space="preserve"> PAGE </w:instrText>
    </w:r>
    <w:r>
      <w:rPr>
        <w:rFonts w:ascii="Arial" w:hAnsi="Arial" w:cs="Arial"/>
        <w:color w:val="333399"/>
        <w:sz w:val="20"/>
        <w:szCs w:val="20"/>
      </w:rPr>
      <w:fldChar w:fldCharType="separate"/>
    </w:r>
    <w:r w:rsidR="00AB2F38">
      <w:rPr>
        <w:rFonts w:ascii="Arial" w:hAnsi="Arial" w:cs="Arial"/>
        <w:noProof/>
        <w:color w:val="333399"/>
        <w:sz w:val="20"/>
        <w:szCs w:val="20"/>
      </w:rPr>
      <w:t>1</w:t>
    </w:r>
    <w:r>
      <w:rPr>
        <w:rFonts w:ascii="Arial" w:hAnsi="Arial" w:cs="Arial"/>
        <w:color w:val="333399"/>
        <w:sz w:val="20"/>
        <w:szCs w:val="20"/>
      </w:rPr>
      <w:fldChar w:fldCharType="end"/>
    </w:r>
    <w:r>
      <w:rPr>
        <w:rFonts w:ascii="Arial" w:hAnsi="Arial" w:cs="Arial"/>
        <w:color w:val="333399"/>
        <w:sz w:val="20"/>
        <w:szCs w:val="20"/>
      </w:rPr>
      <w:t xml:space="preserve"> of </w:t>
    </w:r>
    <w:r>
      <w:rPr>
        <w:rFonts w:ascii="Arial" w:hAnsi="Arial" w:cs="Arial"/>
        <w:color w:val="333399"/>
        <w:sz w:val="20"/>
        <w:szCs w:val="20"/>
      </w:rPr>
      <w:fldChar w:fldCharType="begin"/>
    </w:r>
    <w:r>
      <w:rPr>
        <w:rFonts w:ascii="Arial" w:hAnsi="Arial" w:cs="Arial"/>
        <w:color w:val="333399"/>
        <w:sz w:val="20"/>
        <w:szCs w:val="20"/>
      </w:rPr>
      <w:instrText xml:space="preserve"> NUMPAGES </w:instrText>
    </w:r>
    <w:r>
      <w:rPr>
        <w:rFonts w:ascii="Arial" w:hAnsi="Arial" w:cs="Arial"/>
        <w:color w:val="333399"/>
        <w:sz w:val="20"/>
        <w:szCs w:val="20"/>
      </w:rPr>
      <w:fldChar w:fldCharType="separate"/>
    </w:r>
    <w:r w:rsidR="00AB2F38">
      <w:rPr>
        <w:rFonts w:ascii="Arial" w:hAnsi="Arial" w:cs="Arial"/>
        <w:noProof/>
        <w:color w:val="333399"/>
        <w:sz w:val="20"/>
        <w:szCs w:val="20"/>
      </w:rPr>
      <w:t>5</w:t>
    </w:r>
    <w:r>
      <w:rPr>
        <w:rFonts w:ascii="Arial" w:hAnsi="Arial" w:cs="Arial"/>
        <w:color w:val="3333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B55D" w14:textId="47FA6228" w:rsidR="00D10E44" w:rsidRDefault="00D10E44" w:rsidP="00AC03F3">
    <w:pPr>
      <w:pStyle w:val="Footer"/>
      <w:tabs>
        <w:tab w:val="clear" w:pos="4320"/>
        <w:tab w:val="clear" w:pos="8640"/>
        <w:tab w:val="right" w:pos="10080"/>
      </w:tabs>
      <w:rPr>
        <w:rFonts w:ascii="Arial" w:hAnsi="Arial" w:cs="Arial"/>
        <w:color w:val="333399"/>
        <w:sz w:val="20"/>
        <w:szCs w:val="20"/>
      </w:rPr>
    </w:pPr>
    <w:r>
      <w:rPr>
        <w:rFonts w:ascii="Arial" w:hAnsi="Arial" w:cs="Arial"/>
        <w:color w:val="333399"/>
        <w:sz w:val="20"/>
        <w:szCs w:val="20"/>
      </w:rPr>
      <w:tab/>
      <w:t xml:space="preserve">Appendix B </w:t>
    </w:r>
    <w:r w:rsidRPr="0044094E">
      <w:rPr>
        <w:rFonts w:ascii="Arial" w:hAnsi="Arial" w:cs="Arial"/>
        <w:iCs/>
        <w:color w:val="333399"/>
        <w:sz w:val="20"/>
        <w:szCs w:val="20"/>
      </w:rPr>
      <w:t>(</w:t>
    </w:r>
    <w:r>
      <w:rPr>
        <w:rFonts w:ascii="Arial" w:hAnsi="Arial" w:cs="Arial"/>
        <w:iCs/>
        <w:color w:val="333399"/>
        <w:sz w:val="20"/>
        <w:szCs w:val="20"/>
      </w:rPr>
      <w:t>March 2020</w:t>
    </w:r>
    <w:r w:rsidRPr="0044094E">
      <w:rPr>
        <w:rFonts w:ascii="Arial" w:hAnsi="Arial" w:cs="Arial"/>
        <w:iCs/>
        <w:color w:val="333399"/>
        <w:sz w:val="20"/>
        <w:szCs w:val="20"/>
      </w:rPr>
      <w:t>)</w:t>
    </w:r>
  </w:p>
  <w:p w14:paraId="7256781D" w14:textId="4DF354DE" w:rsidR="00D10E44" w:rsidRDefault="00D10E44" w:rsidP="00AC03F3">
    <w:pPr>
      <w:pStyle w:val="Footer"/>
      <w:tabs>
        <w:tab w:val="clear" w:pos="4320"/>
        <w:tab w:val="clear" w:pos="8640"/>
        <w:tab w:val="right" w:pos="10080"/>
      </w:tabs>
      <w:rPr>
        <w:rFonts w:ascii="Arial" w:hAnsi="Arial" w:cs="Arial"/>
        <w:color w:val="333399"/>
        <w:sz w:val="20"/>
        <w:szCs w:val="20"/>
      </w:rPr>
    </w:pPr>
    <w:r>
      <w:rPr>
        <w:rFonts w:ascii="Arial" w:hAnsi="Arial" w:cs="Arial"/>
        <w:color w:val="333399"/>
        <w:sz w:val="20"/>
        <w:szCs w:val="20"/>
      </w:rPr>
      <w:tab/>
      <w:t xml:space="preserve">Page </w:t>
    </w:r>
    <w:r>
      <w:rPr>
        <w:rFonts w:ascii="Arial" w:hAnsi="Arial" w:cs="Arial"/>
        <w:color w:val="333399"/>
        <w:sz w:val="20"/>
        <w:szCs w:val="20"/>
      </w:rPr>
      <w:fldChar w:fldCharType="begin"/>
    </w:r>
    <w:r>
      <w:rPr>
        <w:rFonts w:ascii="Arial" w:hAnsi="Arial" w:cs="Arial"/>
        <w:color w:val="333399"/>
        <w:sz w:val="20"/>
        <w:szCs w:val="20"/>
      </w:rPr>
      <w:instrText xml:space="preserve"> PAGE </w:instrText>
    </w:r>
    <w:r>
      <w:rPr>
        <w:rFonts w:ascii="Arial" w:hAnsi="Arial" w:cs="Arial"/>
        <w:color w:val="333399"/>
        <w:sz w:val="20"/>
        <w:szCs w:val="20"/>
      </w:rPr>
      <w:fldChar w:fldCharType="separate"/>
    </w:r>
    <w:r w:rsidR="00AB2F38">
      <w:rPr>
        <w:rFonts w:ascii="Arial" w:hAnsi="Arial" w:cs="Arial"/>
        <w:noProof/>
        <w:color w:val="333399"/>
        <w:sz w:val="20"/>
        <w:szCs w:val="20"/>
      </w:rPr>
      <w:t>2</w:t>
    </w:r>
    <w:r>
      <w:rPr>
        <w:rFonts w:ascii="Arial" w:hAnsi="Arial" w:cs="Arial"/>
        <w:color w:val="333399"/>
        <w:sz w:val="20"/>
        <w:szCs w:val="20"/>
      </w:rPr>
      <w:fldChar w:fldCharType="end"/>
    </w:r>
    <w:r>
      <w:rPr>
        <w:rFonts w:ascii="Arial" w:hAnsi="Arial" w:cs="Arial"/>
        <w:color w:val="333399"/>
        <w:sz w:val="20"/>
        <w:szCs w:val="20"/>
      </w:rPr>
      <w:t xml:space="preserve"> of </w:t>
    </w:r>
    <w:r>
      <w:rPr>
        <w:rFonts w:ascii="Arial" w:hAnsi="Arial" w:cs="Arial"/>
        <w:color w:val="333399"/>
        <w:sz w:val="20"/>
        <w:szCs w:val="20"/>
      </w:rPr>
      <w:fldChar w:fldCharType="begin"/>
    </w:r>
    <w:r>
      <w:rPr>
        <w:rFonts w:ascii="Arial" w:hAnsi="Arial" w:cs="Arial"/>
        <w:color w:val="333399"/>
        <w:sz w:val="20"/>
        <w:szCs w:val="20"/>
      </w:rPr>
      <w:instrText xml:space="preserve"> NUMPAGES </w:instrText>
    </w:r>
    <w:r>
      <w:rPr>
        <w:rFonts w:ascii="Arial" w:hAnsi="Arial" w:cs="Arial"/>
        <w:color w:val="333399"/>
        <w:sz w:val="20"/>
        <w:szCs w:val="20"/>
      </w:rPr>
      <w:fldChar w:fldCharType="separate"/>
    </w:r>
    <w:r w:rsidR="00AB2F38">
      <w:rPr>
        <w:rFonts w:ascii="Arial" w:hAnsi="Arial" w:cs="Arial"/>
        <w:noProof/>
        <w:color w:val="333399"/>
        <w:sz w:val="20"/>
        <w:szCs w:val="20"/>
      </w:rPr>
      <w:t>5</w:t>
    </w:r>
    <w:r>
      <w:rPr>
        <w:rFonts w:ascii="Arial" w:hAnsi="Arial" w:cs="Arial"/>
        <w:color w:val="3333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80FD" w14:textId="77777777" w:rsidR="00D10E44" w:rsidRDefault="00D10E44">
      <w:r>
        <w:separator/>
      </w:r>
    </w:p>
  </w:footnote>
  <w:footnote w:type="continuationSeparator" w:id="0">
    <w:p w14:paraId="19F32322" w14:textId="77777777" w:rsidR="00D10E44" w:rsidRDefault="00D10E44">
      <w:r>
        <w:continuationSeparator/>
      </w:r>
    </w:p>
  </w:footnote>
  <w:footnote w:type="continuationNotice" w:id="1">
    <w:p w14:paraId="163D25C1" w14:textId="77777777" w:rsidR="00D10E44" w:rsidRDefault="00D10E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09B5" w14:textId="77777777" w:rsidR="00D10E44" w:rsidRDefault="00D10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8897" w14:textId="6A0DBC1D" w:rsidR="00D10E44" w:rsidRPr="00C14696" w:rsidRDefault="00D10E44">
    <w:pPr>
      <w:pStyle w:val="Header"/>
      <w:keepLines/>
      <w:pBdr>
        <w:bottom w:val="single" w:sz="6" w:space="1" w:color="000080"/>
      </w:pBdr>
      <w:spacing w:after="240"/>
      <w:jc w:val="right"/>
    </w:pPr>
    <w:r w:rsidRPr="00C14696">
      <w:rPr>
        <w:rFonts w:ascii="Arial" w:hAnsi="Arial" w:cs="Arial"/>
        <w:caps/>
        <w:color w:val="333399"/>
        <w:sz w:val="17"/>
        <w:szCs w:val="17"/>
      </w:rPr>
      <w:t xml:space="preserve">Appendix B: Checklist for </w:t>
    </w:r>
    <w:r w:rsidRPr="00C14696">
      <w:rPr>
        <w:rFonts w:ascii="Arial" w:hAnsi="Arial" w:cs="Arial"/>
        <w:iCs/>
        <w:caps/>
        <w:color w:val="333399"/>
        <w:sz w:val="17"/>
        <w:szCs w:val="17"/>
      </w:rPr>
      <w:t xml:space="preserve">the </w:t>
    </w:r>
    <w:r>
      <w:rPr>
        <w:rFonts w:ascii="Arial" w:hAnsi="Arial" w:cs="Arial"/>
        <w:iCs/>
        <w:caps/>
        <w:color w:val="333399"/>
        <w:sz w:val="17"/>
        <w:szCs w:val="17"/>
      </w:rPr>
      <w:t xml:space="preserve">STANDARDS OF </w:t>
    </w:r>
    <w:r w:rsidRPr="00C14696">
      <w:rPr>
        <w:rFonts w:ascii="Arial" w:hAnsi="Arial" w:cs="Arial"/>
        <w:iCs/>
        <w:caps/>
        <w:color w:val="333399"/>
        <w:sz w:val="17"/>
        <w:szCs w:val="17"/>
      </w:rPr>
      <w:t>Independence,</w:t>
    </w:r>
    <w:r>
      <w:rPr>
        <w:rFonts w:ascii="Arial" w:hAnsi="Arial" w:cs="Arial"/>
        <w:iCs/>
        <w:caps/>
        <w:color w:val="333399"/>
        <w:sz w:val="17"/>
        <w:szCs w:val="17"/>
      </w:rPr>
      <w:t xml:space="preserve"> </w:t>
    </w:r>
    <w:r w:rsidRPr="00C14696">
      <w:rPr>
        <w:rFonts w:ascii="Arial" w:hAnsi="Arial" w:cs="Arial"/>
        <w:iCs/>
        <w:caps/>
        <w:color w:val="333399"/>
        <w:sz w:val="17"/>
        <w:szCs w:val="17"/>
      </w:rPr>
      <w:t>Competence</w:t>
    </w:r>
    <w:r>
      <w:rPr>
        <w:rFonts w:ascii="Arial" w:hAnsi="Arial" w:cs="Arial"/>
        <w:iCs/>
        <w:caps/>
        <w:color w:val="333399"/>
        <w:sz w:val="17"/>
        <w:szCs w:val="17"/>
      </w:rPr>
      <w:t xml:space="preserve"> and Continuing professional education</w:t>
    </w:r>
    <w:r w:rsidRPr="00C14696">
      <w:rPr>
        <w:rFonts w:ascii="Arial" w:hAnsi="Arial" w:cs="Arial"/>
        <w:iCs/>
        <w:caps/>
        <w:color w:val="333399"/>
        <w:sz w:val="17"/>
        <w:szCs w:val="17"/>
      </w:rPr>
      <w:t>,</w:t>
    </w:r>
    <w:r>
      <w:rPr>
        <w:rFonts w:ascii="Arial" w:hAnsi="Arial" w:cs="Arial"/>
        <w:iCs/>
        <w:caps/>
        <w:color w:val="333399"/>
        <w:sz w:val="17"/>
        <w:szCs w:val="17"/>
      </w:rPr>
      <w:t xml:space="preserve"> and</w:t>
    </w:r>
    <w:r w:rsidRPr="00C14696">
      <w:rPr>
        <w:rFonts w:ascii="Arial" w:hAnsi="Arial" w:cs="Arial"/>
        <w:iCs/>
        <w:caps/>
        <w:color w:val="333399"/>
        <w:sz w:val="17"/>
        <w:szCs w:val="17"/>
      </w:rPr>
      <w:t xml:space="preserve"> Quality Control and Peer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5995" w14:textId="77777777" w:rsidR="00D10E44" w:rsidRDefault="00D10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C97"/>
    <w:multiLevelType w:val="multilevel"/>
    <w:tmpl w:val="792873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lowerLetter"/>
      <w:lvlText w:val="%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5C212FA"/>
    <w:multiLevelType w:val="hybridMultilevel"/>
    <w:tmpl w:val="6BA65DB6"/>
    <w:lvl w:ilvl="0" w:tplc="CDB89EEE">
      <w:start w:val="1"/>
      <w:numFmt w:val="decimal"/>
      <w:lvlText w:val="3.%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44DBB"/>
    <w:multiLevelType w:val="hybridMultilevel"/>
    <w:tmpl w:val="421C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6A3E"/>
    <w:multiLevelType w:val="hybridMultilevel"/>
    <w:tmpl w:val="CD0A86AE"/>
    <w:lvl w:ilvl="0" w:tplc="CDB89EEE">
      <w:start w:val="1"/>
      <w:numFmt w:val="decimal"/>
      <w:lvlText w:val="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32189"/>
    <w:multiLevelType w:val="hybridMultilevel"/>
    <w:tmpl w:val="669C09F0"/>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E250AEC"/>
    <w:multiLevelType w:val="hybridMultilevel"/>
    <w:tmpl w:val="A23EC1B2"/>
    <w:lvl w:ilvl="0" w:tplc="CDB89EEE">
      <w:start w:val="1"/>
      <w:numFmt w:val="decimal"/>
      <w:lvlText w:val="3.%1"/>
      <w:lvlJc w:val="left"/>
      <w:pPr>
        <w:ind w:left="360" w:hanging="360"/>
      </w:pPr>
      <w:rPr>
        <w:rFonts w:hint="default"/>
        <w:sz w:val="22"/>
        <w:szCs w:val="22"/>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D2041A"/>
    <w:multiLevelType w:val="multilevel"/>
    <w:tmpl w:val="EB9E9D52"/>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val="0"/>
      </w:rPr>
    </w:lvl>
    <w:lvl w:ilvl="2">
      <w:start w:val="1"/>
      <w:numFmt w:val="lowerLetter"/>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40912B5C"/>
    <w:multiLevelType w:val="multilevel"/>
    <w:tmpl w:val="3A40253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540"/>
        </w:tabs>
        <w:ind w:left="540" w:hanging="360"/>
      </w:pPr>
      <w:rPr>
        <w:rFonts w:hint="default"/>
        <w:b w:val="0"/>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496858EB"/>
    <w:multiLevelType w:val="hybridMultilevel"/>
    <w:tmpl w:val="D3AA9670"/>
    <w:lvl w:ilvl="0" w:tplc="985C84FA">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50853E41"/>
    <w:multiLevelType w:val="hybridMultilevel"/>
    <w:tmpl w:val="2BBE8438"/>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596A75C4"/>
    <w:multiLevelType w:val="hybridMultilevel"/>
    <w:tmpl w:val="5B368736"/>
    <w:lvl w:ilvl="0" w:tplc="1AB6FD5C">
      <w:start w:val="1"/>
      <w:numFmt w:val="lowerLetter"/>
      <w:lvlText w:val="%1."/>
      <w:lvlJc w:val="left"/>
      <w:pPr>
        <w:ind w:left="907" w:hanging="360"/>
      </w:pPr>
      <w:rPr>
        <w:rFonts w:hint="default"/>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5AC86F89"/>
    <w:multiLevelType w:val="multilevel"/>
    <w:tmpl w:val="D5CA5AD0"/>
    <w:lvl w:ilvl="0">
      <w:start w:val="1"/>
      <w:numFmt w:val="decimal"/>
      <w:lvlText w:val="3.%1"/>
      <w:lvlJc w:val="left"/>
      <w:pPr>
        <w:tabs>
          <w:tab w:val="num" w:pos="360"/>
        </w:tabs>
        <w:ind w:left="360" w:hanging="360"/>
      </w:pPr>
      <w:rPr>
        <w:rFonts w:hint="default"/>
        <w:b/>
        <w:sz w:val="22"/>
        <w:szCs w:val="22"/>
      </w:rPr>
    </w:lvl>
    <w:lvl w:ilvl="1">
      <w:start w:val="2"/>
      <w:numFmt w:val="decimal"/>
      <w:lvlText w:val="1.%2"/>
      <w:lvlJc w:val="left"/>
      <w:pPr>
        <w:tabs>
          <w:tab w:val="num" w:pos="540"/>
        </w:tabs>
        <w:ind w:left="540" w:hanging="360"/>
      </w:pPr>
      <w:rPr>
        <w:rFonts w:hint="default"/>
        <w:b w:val="0"/>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60A739D9"/>
    <w:multiLevelType w:val="hybridMultilevel"/>
    <w:tmpl w:val="AE3474B8"/>
    <w:lvl w:ilvl="0" w:tplc="22E8815A">
      <w:start w:val="1"/>
      <w:numFmt w:val="low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6CBA5CA6"/>
    <w:multiLevelType w:val="multilevel"/>
    <w:tmpl w:val="D5CA5AD0"/>
    <w:lvl w:ilvl="0">
      <w:start w:val="1"/>
      <w:numFmt w:val="decimal"/>
      <w:lvlText w:val="3.%1"/>
      <w:lvlJc w:val="left"/>
      <w:pPr>
        <w:tabs>
          <w:tab w:val="num" w:pos="360"/>
        </w:tabs>
        <w:ind w:left="360" w:hanging="360"/>
      </w:pPr>
      <w:rPr>
        <w:rFonts w:hint="default"/>
        <w:b/>
        <w:sz w:val="22"/>
        <w:szCs w:val="22"/>
      </w:rPr>
    </w:lvl>
    <w:lvl w:ilvl="1">
      <w:start w:val="2"/>
      <w:numFmt w:val="decimal"/>
      <w:lvlText w:val="1.%2"/>
      <w:lvlJc w:val="left"/>
      <w:pPr>
        <w:tabs>
          <w:tab w:val="num" w:pos="540"/>
        </w:tabs>
        <w:ind w:left="540" w:hanging="360"/>
      </w:pPr>
      <w:rPr>
        <w:rFonts w:hint="default"/>
        <w:b w:val="0"/>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7"/>
  </w:num>
  <w:num w:numId="2">
    <w:abstractNumId w:val="0"/>
  </w:num>
  <w:num w:numId="3">
    <w:abstractNumId w:val="5"/>
  </w:num>
  <w:num w:numId="4">
    <w:abstractNumId w:val="6"/>
  </w:num>
  <w:num w:numId="5">
    <w:abstractNumId w:val="10"/>
  </w:num>
  <w:num w:numId="6">
    <w:abstractNumId w:val="12"/>
  </w:num>
  <w:num w:numId="7">
    <w:abstractNumId w:val="2"/>
  </w:num>
  <w:num w:numId="8">
    <w:abstractNumId w:val="8"/>
  </w:num>
  <w:num w:numId="9">
    <w:abstractNumId w:val="4"/>
  </w:num>
  <w:num w:numId="10">
    <w:abstractNumId w:val="1"/>
  </w:num>
  <w:num w:numId="11">
    <w:abstractNumId w:val="9"/>
  </w:num>
  <w:num w:numId="12">
    <w:abstractNumId w:val="3"/>
  </w:num>
  <w:num w:numId="13">
    <w:abstractNumId w:val="13"/>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A9"/>
    <w:rsid w:val="000009E5"/>
    <w:rsid w:val="00001A99"/>
    <w:rsid w:val="000028A9"/>
    <w:rsid w:val="00006503"/>
    <w:rsid w:val="00006F9E"/>
    <w:rsid w:val="000070E2"/>
    <w:rsid w:val="00011455"/>
    <w:rsid w:val="000140B5"/>
    <w:rsid w:val="00014467"/>
    <w:rsid w:val="000176C8"/>
    <w:rsid w:val="00021147"/>
    <w:rsid w:val="0002352C"/>
    <w:rsid w:val="00026B38"/>
    <w:rsid w:val="00030438"/>
    <w:rsid w:val="00030B4B"/>
    <w:rsid w:val="000313F0"/>
    <w:rsid w:val="00031E54"/>
    <w:rsid w:val="0003229B"/>
    <w:rsid w:val="000328EA"/>
    <w:rsid w:val="00034D98"/>
    <w:rsid w:val="0004198A"/>
    <w:rsid w:val="00043634"/>
    <w:rsid w:val="000444FB"/>
    <w:rsid w:val="00047EBA"/>
    <w:rsid w:val="00051279"/>
    <w:rsid w:val="0005164C"/>
    <w:rsid w:val="00053210"/>
    <w:rsid w:val="00055320"/>
    <w:rsid w:val="000617E3"/>
    <w:rsid w:val="00063871"/>
    <w:rsid w:val="00067A2C"/>
    <w:rsid w:val="00071126"/>
    <w:rsid w:val="00071FC5"/>
    <w:rsid w:val="00072B3B"/>
    <w:rsid w:val="00074B59"/>
    <w:rsid w:val="0007795E"/>
    <w:rsid w:val="00082D4D"/>
    <w:rsid w:val="000832EE"/>
    <w:rsid w:val="00083AFA"/>
    <w:rsid w:val="0008609C"/>
    <w:rsid w:val="00087541"/>
    <w:rsid w:val="000907B3"/>
    <w:rsid w:val="000A18B8"/>
    <w:rsid w:val="000B7E58"/>
    <w:rsid w:val="000C6021"/>
    <w:rsid w:val="000C7CD3"/>
    <w:rsid w:val="000C7E1B"/>
    <w:rsid w:val="000D4328"/>
    <w:rsid w:val="000D4948"/>
    <w:rsid w:val="000D7AAB"/>
    <w:rsid w:val="000E25C5"/>
    <w:rsid w:val="000E482F"/>
    <w:rsid w:val="000E6119"/>
    <w:rsid w:val="000F1E89"/>
    <w:rsid w:val="000F2D44"/>
    <w:rsid w:val="00115D20"/>
    <w:rsid w:val="0012118E"/>
    <w:rsid w:val="00126EFA"/>
    <w:rsid w:val="00130864"/>
    <w:rsid w:val="00134813"/>
    <w:rsid w:val="00150A70"/>
    <w:rsid w:val="001520B9"/>
    <w:rsid w:val="00153523"/>
    <w:rsid w:val="00161F07"/>
    <w:rsid w:val="00163646"/>
    <w:rsid w:val="00167790"/>
    <w:rsid w:val="00173C60"/>
    <w:rsid w:val="00175311"/>
    <w:rsid w:val="00180B7A"/>
    <w:rsid w:val="0018350A"/>
    <w:rsid w:val="00185B73"/>
    <w:rsid w:val="00196FB3"/>
    <w:rsid w:val="001A2816"/>
    <w:rsid w:val="001A548B"/>
    <w:rsid w:val="001B376E"/>
    <w:rsid w:val="001B5358"/>
    <w:rsid w:val="001B7790"/>
    <w:rsid w:val="001C081C"/>
    <w:rsid w:val="001C27F6"/>
    <w:rsid w:val="001C2890"/>
    <w:rsid w:val="001D0F09"/>
    <w:rsid w:val="001D203B"/>
    <w:rsid w:val="001D2613"/>
    <w:rsid w:val="001D74EB"/>
    <w:rsid w:val="001D7678"/>
    <w:rsid w:val="001D7B8E"/>
    <w:rsid w:val="001E275F"/>
    <w:rsid w:val="001F6832"/>
    <w:rsid w:val="002006AF"/>
    <w:rsid w:val="00204541"/>
    <w:rsid w:val="00207D5B"/>
    <w:rsid w:val="00210C89"/>
    <w:rsid w:val="00215E39"/>
    <w:rsid w:val="00217944"/>
    <w:rsid w:val="002252C2"/>
    <w:rsid w:val="0022751E"/>
    <w:rsid w:val="002304BA"/>
    <w:rsid w:val="002337D6"/>
    <w:rsid w:val="00243DE2"/>
    <w:rsid w:val="002440BC"/>
    <w:rsid w:val="00247BCC"/>
    <w:rsid w:val="00250723"/>
    <w:rsid w:val="00250EB1"/>
    <w:rsid w:val="00251907"/>
    <w:rsid w:val="002543DE"/>
    <w:rsid w:val="00257857"/>
    <w:rsid w:val="0026481C"/>
    <w:rsid w:val="002658BE"/>
    <w:rsid w:val="002705D0"/>
    <w:rsid w:val="002707C3"/>
    <w:rsid w:val="002739BC"/>
    <w:rsid w:val="00273A68"/>
    <w:rsid w:val="00275129"/>
    <w:rsid w:val="00277F2D"/>
    <w:rsid w:val="00280BF6"/>
    <w:rsid w:val="0028239E"/>
    <w:rsid w:val="00286C7F"/>
    <w:rsid w:val="002A0C84"/>
    <w:rsid w:val="002A35F5"/>
    <w:rsid w:val="002A38C5"/>
    <w:rsid w:val="002A3B09"/>
    <w:rsid w:val="002B75E1"/>
    <w:rsid w:val="002C2A5A"/>
    <w:rsid w:val="002C3427"/>
    <w:rsid w:val="002C3913"/>
    <w:rsid w:val="002C6DC7"/>
    <w:rsid w:val="002C799A"/>
    <w:rsid w:val="002D014A"/>
    <w:rsid w:val="002D195B"/>
    <w:rsid w:val="002D2980"/>
    <w:rsid w:val="002D5463"/>
    <w:rsid w:val="002D675C"/>
    <w:rsid w:val="002D70E7"/>
    <w:rsid w:val="002E7E9F"/>
    <w:rsid w:val="002F2A25"/>
    <w:rsid w:val="002F416B"/>
    <w:rsid w:val="002F7DC7"/>
    <w:rsid w:val="003053C6"/>
    <w:rsid w:val="003160BC"/>
    <w:rsid w:val="003212F8"/>
    <w:rsid w:val="0032146E"/>
    <w:rsid w:val="0032321F"/>
    <w:rsid w:val="003254EA"/>
    <w:rsid w:val="003276A9"/>
    <w:rsid w:val="0033163D"/>
    <w:rsid w:val="00331D62"/>
    <w:rsid w:val="00332B42"/>
    <w:rsid w:val="003353D6"/>
    <w:rsid w:val="00342C09"/>
    <w:rsid w:val="003450E7"/>
    <w:rsid w:val="00354201"/>
    <w:rsid w:val="00356066"/>
    <w:rsid w:val="00357129"/>
    <w:rsid w:val="00366576"/>
    <w:rsid w:val="003716B8"/>
    <w:rsid w:val="0037331C"/>
    <w:rsid w:val="00373EC9"/>
    <w:rsid w:val="003803B3"/>
    <w:rsid w:val="00381C6E"/>
    <w:rsid w:val="003823CE"/>
    <w:rsid w:val="003850CD"/>
    <w:rsid w:val="00390A98"/>
    <w:rsid w:val="003941C1"/>
    <w:rsid w:val="003941E7"/>
    <w:rsid w:val="003945FA"/>
    <w:rsid w:val="00397DCD"/>
    <w:rsid w:val="003A17B4"/>
    <w:rsid w:val="003A3C3C"/>
    <w:rsid w:val="003A4478"/>
    <w:rsid w:val="003A7349"/>
    <w:rsid w:val="003A75A9"/>
    <w:rsid w:val="003B0221"/>
    <w:rsid w:val="003B0A06"/>
    <w:rsid w:val="003B68A9"/>
    <w:rsid w:val="003B6F99"/>
    <w:rsid w:val="003C2ADE"/>
    <w:rsid w:val="003C3B00"/>
    <w:rsid w:val="003C4C0F"/>
    <w:rsid w:val="003C5756"/>
    <w:rsid w:val="003C5B2C"/>
    <w:rsid w:val="003C7CE5"/>
    <w:rsid w:val="003D4E6B"/>
    <w:rsid w:val="003D7A1D"/>
    <w:rsid w:val="003E453A"/>
    <w:rsid w:val="003E6891"/>
    <w:rsid w:val="003F3180"/>
    <w:rsid w:val="003F5B74"/>
    <w:rsid w:val="003F76DF"/>
    <w:rsid w:val="003F7DE5"/>
    <w:rsid w:val="00403AB5"/>
    <w:rsid w:val="00404093"/>
    <w:rsid w:val="0040514C"/>
    <w:rsid w:val="004061E6"/>
    <w:rsid w:val="0041398E"/>
    <w:rsid w:val="004164E9"/>
    <w:rsid w:val="004177EB"/>
    <w:rsid w:val="004266AD"/>
    <w:rsid w:val="004267C9"/>
    <w:rsid w:val="00427A48"/>
    <w:rsid w:val="0043045F"/>
    <w:rsid w:val="0043067E"/>
    <w:rsid w:val="00430EAC"/>
    <w:rsid w:val="0044094E"/>
    <w:rsid w:val="00442E33"/>
    <w:rsid w:val="00446F4D"/>
    <w:rsid w:val="00451536"/>
    <w:rsid w:val="00451C52"/>
    <w:rsid w:val="00452C22"/>
    <w:rsid w:val="00453FAA"/>
    <w:rsid w:val="00455E37"/>
    <w:rsid w:val="00457B77"/>
    <w:rsid w:val="00463E44"/>
    <w:rsid w:val="00470AD0"/>
    <w:rsid w:val="00472232"/>
    <w:rsid w:val="00481CD6"/>
    <w:rsid w:val="0048454F"/>
    <w:rsid w:val="00486283"/>
    <w:rsid w:val="00487FF2"/>
    <w:rsid w:val="004A08D8"/>
    <w:rsid w:val="004A47F3"/>
    <w:rsid w:val="004A77C9"/>
    <w:rsid w:val="004B05A9"/>
    <w:rsid w:val="004C1070"/>
    <w:rsid w:val="004C22E7"/>
    <w:rsid w:val="004C3BBA"/>
    <w:rsid w:val="004D25D0"/>
    <w:rsid w:val="004D44FD"/>
    <w:rsid w:val="004D4C59"/>
    <w:rsid w:val="004D53A5"/>
    <w:rsid w:val="004E0062"/>
    <w:rsid w:val="004E045C"/>
    <w:rsid w:val="004F4E9B"/>
    <w:rsid w:val="004F7785"/>
    <w:rsid w:val="005008C0"/>
    <w:rsid w:val="00504C72"/>
    <w:rsid w:val="00527567"/>
    <w:rsid w:val="00532E12"/>
    <w:rsid w:val="005348ED"/>
    <w:rsid w:val="00535E9C"/>
    <w:rsid w:val="00547838"/>
    <w:rsid w:val="0055465F"/>
    <w:rsid w:val="005553C4"/>
    <w:rsid w:val="00555868"/>
    <w:rsid w:val="00565DE6"/>
    <w:rsid w:val="0057119D"/>
    <w:rsid w:val="00573DF7"/>
    <w:rsid w:val="00574C62"/>
    <w:rsid w:val="005750FB"/>
    <w:rsid w:val="00575D0A"/>
    <w:rsid w:val="00575DAB"/>
    <w:rsid w:val="00577543"/>
    <w:rsid w:val="00580B03"/>
    <w:rsid w:val="005828A3"/>
    <w:rsid w:val="00590A0F"/>
    <w:rsid w:val="00593349"/>
    <w:rsid w:val="005A11B7"/>
    <w:rsid w:val="005A236C"/>
    <w:rsid w:val="005A4D45"/>
    <w:rsid w:val="005A59FC"/>
    <w:rsid w:val="005A7E88"/>
    <w:rsid w:val="005C0D34"/>
    <w:rsid w:val="005C1021"/>
    <w:rsid w:val="005C2D40"/>
    <w:rsid w:val="005D5656"/>
    <w:rsid w:val="005E0D40"/>
    <w:rsid w:val="005E332D"/>
    <w:rsid w:val="005E4180"/>
    <w:rsid w:val="005F1778"/>
    <w:rsid w:val="005F27C2"/>
    <w:rsid w:val="005F42C6"/>
    <w:rsid w:val="005F7CCD"/>
    <w:rsid w:val="0060296B"/>
    <w:rsid w:val="00603A01"/>
    <w:rsid w:val="00611A37"/>
    <w:rsid w:val="00620497"/>
    <w:rsid w:val="00622EF2"/>
    <w:rsid w:val="00625439"/>
    <w:rsid w:val="00626CD7"/>
    <w:rsid w:val="00630DD2"/>
    <w:rsid w:val="00631CB2"/>
    <w:rsid w:val="00635450"/>
    <w:rsid w:val="00640F6F"/>
    <w:rsid w:val="00641DF0"/>
    <w:rsid w:val="0064263B"/>
    <w:rsid w:val="00643DA5"/>
    <w:rsid w:val="006507D1"/>
    <w:rsid w:val="006517DD"/>
    <w:rsid w:val="006518B0"/>
    <w:rsid w:val="0065210E"/>
    <w:rsid w:val="006554F4"/>
    <w:rsid w:val="006579D0"/>
    <w:rsid w:val="00657CE2"/>
    <w:rsid w:val="00664AC6"/>
    <w:rsid w:val="0066524B"/>
    <w:rsid w:val="0067290F"/>
    <w:rsid w:val="006732B6"/>
    <w:rsid w:val="00675231"/>
    <w:rsid w:val="00676AF2"/>
    <w:rsid w:val="00680EB9"/>
    <w:rsid w:val="006820F5"/>
    <w:rsid w:val="0068218F"/>
    <w:rsid w:val="00691DBE"/>
    <w:rsid w:val="00695D6C"/>
    <w:rsid w:val="006A1BA6"/>
    <w:rsid w:val="006A3117"/>
    <w:rsid w:val="006A4B77"/>
    <w:rsid w:val="006C1D49"/>
    <w:rsid w:val="006C5C14"/>
    <w:rsid w:val="006E5A77"/>
    <w:rsid w:val="006E73C0"/>
    <w:rsid w:val="006F36EB"/>
    <w:rsid w:val="006F4BB8"/>
    <w:rsid w:val="006F7514"/>
    <w:rsid w:val="006F7588"/>
    <w:rsid w:val="00700443"/>
    <w:rsid w:val="007026AB"/>
    <w:rsid w:val="00707D5B"/>
    <w:rsid w:val="00715852"/>
    <w:rsid w:val="0072186F"/>
    <w:rsid w:val="007258B8"/>
    <w:rsid w:val="007322F4"/>
    <w:rsid w:val="00735797"/>
    <w:rsid w:val="00754069"/>
    <w:rsid w:val="00754B83"/>
    <w:rsid w:val="00762AB1"/>
    <w:rsid w:val="00763FAA"/>
    <w:rsid w:val="007671B8"/>
    <w:rsid w:val="00771613"/>
    <w:rsid w:val="00772B45"/>
    <w:rsid w:val="0077455A"/>
    <w:rsid w:val="007779F5"/>
    <w:rsid w:val="007803A0"/>
    <w:rsid w:val="007847EF"/>
    <w:rsid w:val="0078699F"/>
    <w:rsid w:val="0079358A"/>
    <w:rsid w:val="007A1966"/>
    <w:rsid w:val="007A3599"/>
    <w:rsid w:val="007A3B95"/>
    <w:rsid w:val="007A5F29"/>
    <w:rsid w:val="007B15D8"/>
    <w:rsid w:val="007B17F3"/>
    <w:rsid w:val="007B1966"/>
    <w:rsid w:val="007B5396"/>
    <w:rsid w:val="007B6962"/>
    <w:rsid w:val="007C0174"/>
    <w:rsid w:val="007C75B7"/>
    <w:rsid w:val="007D6BD1"/>
    <w:rsid w:val="007D70AE"/>
    <w:rsid w:val="007E1D30"/>
    <w:rsid w:val="007E40F5"/>
    <w:rsid w:val="007E4A23"/>
    <w:rsid w:val="008010BE"/>
    <w:rsid w:val="00802E3C"/>
    <w:rsid w:val="00806504"/>
    <w:rsid w:val="00811595"/>
    <w:rsid w:val="00815C35"/>
    <w:rsid w:val="00816E9B"/>
    <w:rsid w:val="00837934"/>
    <w:rsid w:val="008379A1"/>
    <w:rsid w:val="008417B1"/>
    <w:rsid w:val="008441C5"/>
    <w:rsid w:val="00846876"/>
    <w:rsid w:val="008472DF"/>
    <w:rsid w:val="00847EE5"/>
    <w:rsid w:val="0085589E"/>
    <w:rsid w:val="008604E9"/>
    <w:rsid w:val="00861907"/>
    <w:rsid w:val="00864559"/>
    <w:rsid w:val="00866B61"/>
    <w:rsid w:val="00872764"/>
    <w:rsid w:val="00875E1C"/>
    <w:rsid w:val="008760DF"/>
    <w:rsid w:val="00882933"/>
    <w:rsid w:val="00886423"/>
    <w:rsid w:val="00896C07"/>
    <w:rsid w:val="008A1A16"/>
    <w:rsid w:val="008A64C2"/>
    <w:rsid w:val="008A7964"/>
    <w:rsid w:val="008B0940"/>
    <w:rsid w:val="008B0D7F"/>
    <w:rsid w:val="008B12D2"/>
    <w:rsid w:val="008B5B72"/>
    <w:rsid w:val="008C1DC4"/>
    <w:rsid w:val="008C54D9"/>
    <w:rsid w:val="008D4A9F"/>
    <w:rsid w:val="008D5DED"/>
    <w:rsid w:val="008E63D6"/>
    <w:rsid w:val="008E6A38"/>
    <w:rsid w:val="008F0CA1"/>
    <w:rsid w:val="008F28D8"/>
    <w:rsid w:val="008F38C3"/>
    <w:rsid w:val="008F6874"/>
    <w:rsid w:val="008F7DFE"/>
    <w:rsid w:val="009043DA"/>
    <w:rsid w:val="00911A5A"/>
    <w:rsid w:val="009125CB"/>
    <w:rsid w:val="0091366E"/>
    <w:rsid w:val="00920045"/>
    <w:rsid w:val="0092024B"/>
    <w:rsid w:val="0092099B"/>
    <w:rsid w:val="0092118F"/>
    <w:rsid w:val="00921389"/>
    <w:rsid w:val="0092216B"/>
    <w:rsid w:val="0092416E"/>
    <w:rsid w:val="009242B4"/>
    <w:rsid w:val="00924614"/>
    <w:rsid w:val="00924AE0"/>
    <w:rsid w:val="009318D8"/>
    <w:rsid w:val="00931B09"/>
    <w:rsid w:val="00935EE9"/>
    <w:rsid w:val="00943063"/>
    <w:rsid w:val="009452D1"/>
    <w:rsid w:val="00947B6D"/>
    <w:rsid w:val="00950053"/>
    <w:rsid w:val="009566B5"/>
    <w:rsid w:val="00956ACB"/>
    <w:rsid w:val="00956F69"/>
    <w:rsid w:val="009573B4"/>
    <w:rsid w:val="00971898"/>
    <w:rsid w:val="00971FB1"/>
    <w:rsid w:val="00990A87"/>
    <w:rsid w:val="00991ED0"/>
    <w:rsid w:val="00993C63"/>
    <w:rsid w:val="009A4136"/>
    <w:rsid w:val="009B4DFE"/>
    <w:rsid w:val="009B4F85"/>
    <w:rsid w:val="009C371F"/>
    <w:rsid w:val="009C3849"/>
    <w:rsid w:val="009C6E23"/>
    <w:rsid w:val="009C7E70"/>
    <w:rsid w:val="009D6655"/>
    <w:rsid w:val="009D7241"/>
    <w:rsid w:val="009E3BF5"/>
    <w:rsid w:val="009E4FEB"/>
    <w:rsid w:val="009F0167"/>
    <w:rsid w:val="009F2065"/>
    <w:rsid w:val="009F3C15"/>
    <w:rsid w:val="009F5C17"/>
    <w:rsid w:val="00A032ED"/>
    <w:rsid w:val="00A048FA"/>
    <w:rsid w:val="00A104B3"/>
    <w:rsid w:val="00A10B1A"/>
    <w:rsid w:val="00A13760"/>
    <w:rsid w:val="00A1485E"/>
    <w:rsid w:val="00A15AE6"/>
    <w:rsid w:val="00A2328A"/>
    <w:rsid w:val="00A27DBD"/>
    <w:rsid w:val="00A330A5"/>
    <w:rsid w:val="00A33484"/>
    <w:rsid w:val="00A40BC3"/>
    <w:rsid w:val="00A477B8"/>
    <w:rsid w:val="00A507B9"/>
    <w:rsid w:val="00A50D87"/>
    <w:rsid w:val="00A60BD5"/>
    <w:rsid w:val="00A61940"/>
    <w:rsid w:val="00A67159"/>
    <w:rsid w:val="00A75BFA"/>
    <w:rsid w:val="00A7796F"/>
    <w:rsid w:val="00A82C44"/>
    <w:rsid w:val="00A82D24"/>
    <w:rsid w:val="00A84A47"/>
    <w:rsid w:val="00A90ED2"/>
    <w:rsid w:val="00A9160F"/>
    <w:rsid w:val="00A93DCA"/>
    <w:rsid w:val="00A9496A"/>
    <w:rsid w:val="00AA3069"/>
    <w:rsid w:val="00AA6C3B"/>
    <w:rsid w:val="00AB26B0"/>
    <w:rsid w:val="00AB2F38"/>
    <w:rsid w:val="00AB4747"/>
    <w:rsid w:val="00AB6055"/>
    <w:rsid w:val="00AC03F3"/>
    <w:rsid w:val="00AC085C"/>
    <w:rsid w:val="00AC3E80"/>
    <w:rsid w:val="00AC728B"/>
    <w:rsid w:val="00AD15FB"/>
    <w:rsid w:val="00AD668C"/>
    <w:rsid w:val="00AD7216"/>
    <w:rsid w:val="00AD7811"/>
    <w:rsid w:val="00B0002D"/>
    <w:rsid w:val="00B0510C"/>
    <w:rsid w:val="00B06008"/>
    <w:rsid w:val="00B07E74"/>
    <w:rsid w:val="00B131FE"/>
    <w:rsid w:val="00B134AA"/>
    <w:rsid w:val="00B15363"/>
    <w:rsid w:val="00B2529E"/>
    <w:rsid w:val="00B25EBF"/>
    <w:rsid w:val="00B3029C"/>
    <w:rsid w:val="00B34F5E"/>
    <w:rsid w:val="00B36231"/>
    <w:rsid w:val="00B36C14"/>
    <w:rsid w:val="00B400D9"/>
    <w:rsid w:val="00B42565"/>
    <w:rsid w:val="00B43635"/>
    <w:rsid w:val="00B6341E"/>
    <w:rsid w:val="00B65B6F"/>
    <w:rsid w:val="00B75799"/>
    <w:rsid w:val="00B76C51"/>
    <w:rsid w:val="00B77DE6"/>
    <w:rsid w:val="00B8099F"/>
    <w:rsid w:val="00B80EFC"/>
    <w:rsid w:val="00B81537"/>
    <w:rsid w:val="00B8211C"/>
    <w:rsid w:val="00B86EED"/>
    <w:rsid w:val="00B92587"/>
    <w:rsid w:val="00BA1DC4"/>
    <w:rsid w:val="00BA723B"/>
    <w:rsid w:val="00BA7FB5"/>
    <w:rsid w:val="00BB0C05"/>
    <w:rsid w:val="00BB130C"/>
    <w:rsid w:val="00BB6E83"/>
    <w:rsid w:val="00BB718B"/>
    <w:rsid w:val="00BC3CB8"/>
    <w:rsid w:val="00BE0F9C"/>
    <w:rsid w:val="00BE5CC0"/>
    <w:rsid w:val="00BF2CC5"/>
    <w:rsid w:val="00BF3D4D"/>
    <w:rsid w:val="00BF7820"/>
    <w:rsid w:val="00C0329F"/>
    <w:rsid w:val="00C05259"/>
    <w:rsid w:val="00C05C72"/>
    <w:rsid w:val="00C0639F"/>
    <w:rsid w:val="00C07823"/>
    <w:rsid w:val="00C11A49"/>
    <w:rsid w:val="00C12A81"/>
    <w:rsid w:val="00C14696"/>
    <w:rsid w:val="00C15EFC"/>
    <w:rsid w:val="00C16241"/>
    <w:rsid w:val="00C219C0"/>
    <w:rsid w:val="00C22228"/>
    <w:rsid w:val="00C239A0"/>
    <w:rsid w:val="00C23DC2"/>
    <w:rsid w:val="00C27A6A"/>
    <w:rsid w:val="00C339D3"/>
    <w:rsid w:val="00C3549D"/>
    <w:rsid w:val="00C37464"/>
    <w:rsid w:val="00C42564"/>
    <w:rsid w:val="00C43279"/>
    <w:rsid w:val="00C45A3E"/>
    <w:rsid w:val="00C57CAB"/>
    <w:rsid w:val="00C6014E"/>
    <w:rsid w:val="00C61B6F"/>
    <w:rsid w:val="00C6228D"/>
    <w:rsid w:val="00C623CF"/>
    <w:rsid w:val="00C63929"/>
    <w:rsid w:val="00C640FB"/>
    <w:rsid w:val="00C67096"/>
    <w:rsid w:val="00C71D7C"/>
    <w:rsid w:val="00C72D17"/>
    <w:rsid w:val="00C73CB5"/>
    <w:rsid w:val="00C775A9"/>
    <w:rsid w:val="00C816A0"/>
    <w:rsid w:val="00C847A8"/>
    <w:rsid w:val="00C93971"/>
    <w:rsid w:val="00C961E2"/>
    <w:rsid w:val="00CA324F"/>
    <w:rsid w:val="00CA3F50"/>
    <w:rsid w:val="00CA5FCB"/>
    <w:rsid w:val="00CA6011"/>
    <w:rsid w:val="00CC1BD2"/>
    <w:rsid w:val="00CC1E67"/>
    <w:rsid w:val="00CC662A"/>
    <w:rsid w:val="00CE447D"/>
    <w:rsid w:val="00CE5E30"/>
    <w:rsid w:val="00CF1C9E"/>
    <w:rsid w:val="00CF2A6D"/>
    <w:rsid w:val="00CF451F"/>
    <w:rsid w:val="00CF47E2"/>
    <w:rsid w:val="00D01D97"/>
    <w:rsid w:val="00D02ADF"/>
    <w:rsid w:val="00D06389"/>
    <w:rsid w:val="00D10E44"/>
    <w:rsid w:val="00D15932"/>
    <w:rsid w:val="00D505B0"/>
    <w:rsid w:val="00D55A74"/>
    <w:rsid w:val="00D568C0"/>
    <w:rsid w:val="00D57932"/>
    <w:rsid w:val="00D57980"/>
    <w:rsid w:val="00D639E6"/>
    <w:rsid w:val="00D63F14"/>
    <w:rsid w:val="00D6516B"/>
    <w:rsid w:val="00D67C80"/>
    <w:rsid w:val="00D70BA5"/>
    <w:rsid w:val="00D7142D"/>
    <w:rsid w:val="00D7211B"/>
    <w:rsid w:val="00D736CB"/>
    <w:rsid w:val="00D754D3"/>
    <w:rsid w:val="00D829D2"/>
    <w:rsid w:val="00D86E82"/>
    <w:rsid w:val="00D90924"/>
    <w:rsid w:val="00D94FDA"/>
    <w:rsid w:val="00D9546C"/>
    <w:rsid w:val="00D96E5A"/>
    <w:rsid w:val="00DA735C"/>
    <w:rsid w:val="00DB19D4"/>
    <w:rsid w:val="00DC0913"/>
    <w:rsid w:val="00DC0924"/>
    <w:rsid w:val="00DC0C50"/>
    <w:rsid w:val="00DC5BC2"/>
    <w:rsid w:val="00DC739C"/>
    <w:rsid w:val="00DC760F"/>
    <w:rsid w:val="00DD75D0"/>
    <w:rsid w:val="00DD7F0D"/>
    <w:rsid w:val="00DE039A"/>
    <w:rsid w:val="00DE24DF"/>
    <w:rsid w:val="00DE259D"/>
    <w:rsid w:val="00DE6112"/>
    <w:rsid w:val="00DF1732"/>
    <w:rsid w:val="00DF237A"/>
    <w:rsid w:val="00DF53B8"/>
    <w:rsid w:val="00DF7382"/>
    <w:rsid w:val="00E01E60"/>
    <w:rsid w:val="00E0677A"/>
    <w:rsid w:val="00E07763"/>
    <w:rsid w:val="00E1294E"/>
    <w:rsid w:val="00E2242C"/>
    <w:rsid w:val="00E253C0"/>
    <w:rsid w:val="00E30C96"/>
    <w:rsid w:val="00E31EE9"/>
    <w:rsid w:val="00E32D2C"/>
    <w:rsid w:val="00E35F7A"/>
    <w:rsid w:val="00E36CC2"/>
    <w:rsid w:val="00E43878"/>
    <w:rsid w:val="00E459F7"/>
    <w:rsid w:val="00E515CB"/>
    <w:rsid w:val="00E55E44"/>
    <w:rsid w:val="00E57014"/>
    <w:rsid w:val="00E61439"/>
    <w:rsid w:val="00E62890"/>
    <w:rsid w:val="00E639A2"/>
    <w:rsid w:val="00E640D9"/>
    <w:rsid w:val="00E6630C"/>
    <w:rsid w:val="00E67623"/>
    <w:rsid w:val="00E70CB4"/>
    <w:rsid w:val="00E70E26"/>
    <w:rsid w:val="00E733B1"/>
    <w:rsid w:val="00E75228"/>
    <w:rsid w:val="00E779B1"/>
    <w:rsid w:val="00E77C96"/>
    <w:rsid w:val="00E80C53"/>
    <w:rsid w:val="00E82A24"/>
    <w:rsid w:val="00E83891"/>
    <w:rsid w:val="00E9210F"/>
    <w:rsid w:val="00E939A1"/>
    <w:rsid w:val="00E93F9B"/>
    <w:rsid w:val="00E9538D"/>
    <w:rsid w:val="00EA0487"/>
    <w:rsid w:val="00EA10D8"/>
    <w:rsid w:val="00EA4382"/>
    <w:rsid w:val="00EB1BB4"/>
    <w:rsid w:val="00EB5BE8"/>
    <w:rsid w:val="00EB6363"/>
    <w:rsid w:val="00EC4FE7"/>
    <w:rsid w:val="00EC5490"/>
    <w:rsid w:val="00EC7C5A"/>
    <w:rsid w:val="00ED3942"/>
    <w:rsid w:val="00ED4492"/>
    <w:rsid w:val="00ED573A"/>
    <w:rsid w:val="00EE1E25"/>
    <w:rsid w:val="00EE2E0A"/>
    <w:rsid w:val="00EE3C4F"/>
    <w:rsid w:val="00EE3F94"/>
    <w:rsid w:val="00EE6165"/>
    <w:rsid w:val="00EE7511"/>
    <w:rsid w:val="00EF1625"/>
    <w:rsid w:val="00EF4BFE"/>
    <w:rsid w:val="00EF532B"/>
    <w:rsid w:val="00F0124D"/>
    <w:rsid w:val="00F0293E"/>
    <w:rsid w:val="00F0590A"/>
    <w:rsid w:val="00F06861"/>
    <w:rsid w:val="00F07A46"/>
    <w:rsid w:val="00F12259"/>
    <w:rsid w:val="00F12EC6"/>
    <w:rsid w:val="00F136D4"/>
    <w:rsid w:val="00F20403"/>
    <w:rsid w:val="00F2200A"/>
    <w:rsid w:val="00F27889"/>
    <w:rsid w:val="00F316A8"/>
    <w:rsid w:val="00F33ACE"/>
    <w:rsid w:val="00F345DD"/>
    <w:rsid w:val="00F34E71"/>
    <w:rsid w:val="00F34EF2"/>
    <w:rsid w:val="00F4364D"/>
    <w:rsid w:val="00F453A2"/>
    <w:rsid w:val="00F46355"/>
    <w:rsid w:val="00F55BAC"/>
    <w:rsid w:val="00F55BEF"/>
    <w:rsid w:val="00F55D33"/>
    <w:rsid w:val="00F6229F"/>
    <w:rsid w:val="00F62CB1"/>
    <w:rsid w:val="00F64FA7"/>
    <w:rsid w:val="00F6590A"/>
    <w:rsid w:val="00F73D81"/>
    <w:rsid w:val="00F813D1"/>
    <w:rsid w:val="00F82BDC"/>
    <w:rsid w:val="00F839B5"/>
    <w:rsid w:val="00F9218C"/>
    <w:rsid w:val="00F93D0B"/>
    <w:rsid w:val="00F9604D"/>
    <w:rsid w:val="00FA025F"/>
    <w:rsid w:val="00FA21D5"/>
    <w:rsid w:val="00FA63B7"/>
    <w:rsid w:val="00FB1F70"/>
    <w:rsid w:val="00FC1B93"/>
    <w:rsid w:val="00FD10A7"/>
    <w:rsid w:val="00FD1BAE"/>
    <w:rsid w:val="00FD1F2F"/>
    <w:rsid w:val="00FD335D"/>
    <w:rsid w:val="00FD5F7F"/>
    <w:rsid w:val="00FD7A37"/>
    <w:rsid w:val="00FE0FDB"/>
    <w:rsid w:val="00FE2AD6"/>
    <w:rsid w:val="00FE3CA8"/>
    <w:rsid w:val="00FE4FE5"/>
    <w:rsid w:val="00FE5ED9"/>
    <w:rsid w:val="00FE6AA1"/>
    <w:rsid w:val="00FE7F11"/>
    <w:rsid w:val="00FF60D0"/>
    <w:rsid w:val="00FF6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F0535D"/>
  <w15:docId w15:val="{63F3AB5B-38DE-4941-A53F-E0ABA28E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9C"/>
    <w:rPr>
      <w:sz w:val="24"/>
      <w:szCs w:val="24"/>
    </w:rPr>
  </w:style>
  <w:style w:type="paragraph" w:styleId="Heading5">
    <w:name w:val="heading 5"/>
    <w:basedOn w:val="Normal"/>
    <w:next w:val="Normal"/>
    <w:qFormat/>
    <w:rsid w:val="00B3029C"/>
    <w:pPr>
      <w:keepNext/>
      <w:jc w:val="center"/>
      <w:outlineLvl w:val="4"/>
    </w:pPr>
    <w:rPr>
      <w:rFonts w:ascii="Arial" w:hAnsi="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29C"/>
    <w:pPr>
      <w:tabs>
        <w:tab w:val="center" w:pos="4320"/>
        <w:tab w:val="right" w:pos="8640"/>
      </w:tabs>
    </w:pPr>
  </w:style>
  <w:style w:type="paragraph" w:styleId="Footer">
    <w:name w:val="footer"/>
    <w:basedOn w:val="Normal"/>
    <w:rsid w:val="00B3029C"/>
    <w:pPr>
      <w:tabs>
        <w:tab w:val="center" w:pos="4320"/>
        <w:tab w:val="right" w:pos="8640"/>
      </w:tabs>
    </w:pPr>
  </w:style>
  <w:style w:type="table" w:styleId="TableGrid">
    <w:name w:val="Table Grid"/>
    <w:basedOn w:val="TableNormal"/>
    <w:rsid w:val="00B3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029C"/>
    <w:rPr>
      <w:sz w:val="16"/>
      <w:szCs w:val="16"/>
    </w:rPr>
  </w:style>
  <w:style w:type="paragraph" w:styleId="CommentText">
    <w:name w:val="annotation text"/>
    <w:basedOn w:val="Normal"/>
    <w:link w:val="CommentTextChar"/>
    <w:semiHidden/>
    <w:rsid w:val="00B3029C"/>
    <w:rPr>
      <w:sz w:val="20"/>
      <w:szCs w:val="20"/>
    </w:rPr>
  </w:style>
  <w:style w:type="paragraph" w:styleId="CommentSubject">
    <w:name w:val="annotation subject"/>
    <w:basedOn w:val="CommentText"/>
    <w:next w:val="CommentText"/>
    <w:semiHidden/>
    <w:rsid w:val="00B3029C"/>
    <w:rPr>
      <w:b/>
      <w:bCs/>
    </w:rPr>
  </w:style>
  <w:style w:type="paragraph" w:styleId="BalloonText">
    <w:name w:val="Balloon Text"/>
    <w:basedOn w:val="Normal"/>
    <w:semiHidden/>
    <w:rsid w:val="00B3029C"/>
    <w:rPr>
      <w:rFonts w:ascii="Tahoma" w:hAnsi="Tahoma" w:cs="Tahoma"/>
      <w:sz w:val="16"/>
      <w:szCs w:val="16"/>
    </w:rPr>
  </w:style>
  <w:style w:type="paragraph" w:styleId="Title">
    <w:name w:val="Title"/>
    <w:basedOn w:val="Normal"/>
    <w:qFormat/>
    <w:rsid w:val="00B3029C"/>
    <w:pPr>
      <w:jc w:val="center"/>
    </w:pPr>
    <w:rPr>
      <w:rFonts w:ascii="Arial" w:hAnsi="Arial"/>
      <w:b/>
      <w:bCs/>
    </w:rPr>
  </w:style>
  <w:style w:type="character" w:styleId="PageNumber">
    <w:name w:val="page number"/>
    <w:basedOn w:val="DefaultParagraphFont"/>
    <w:rsid w:val="00B3029C"/>
  </w:style>
  <w:style w:type="paragraph" w:styleId="BodyText2">
    <w:name w:val="Body Text 2"/>
    <w:basedOn w:val="Normal"/>
    <w:rsid w:val="00B3029C"/>
    <w:pPr>
      <w:tabs>
        <w:tab w:val="left" w:pos="270"/>
      </w:tabs>
    </w:pPr>
    <w:rPr>
      <w:snapToGrid w:val="0"/>
      <w:sz w:val="18"/>
      <w:szCs w:val="18"/>
    </w:rPr>
  </w:style>
  <w:style w:type="paragraph" w:styleId="ListParagraph">
    <w:name w:val="List Paragraph"/>
    <w:basedOn w:val="Normal"/>
    <w:uiPriority w:val="34"/>
    <w:qFormat/>
    <w:rsid w:val="001D7B8E"/>
    <w:pPr>
      <w:ind w:left="720"/>
    </w:pPr>
  </w:style>
  <w:style w:type="paragraph" w:styleId="Revision">
    <w:name w:val="Revision"/>
    <w:hidden/>
    <w:uiPriority w:val="99"/>
    <w:semiHidden/>
    <w:rsid w:val="008F7DFE"/>
    <w:rPr>
      <w:sz w:val="24"/>
      <w:szCs w:val="24"/>
    </w:rPr>
  </w:style>
  <w:style w:type="character" w:customStyle="1" w:styleId="CommentTextChar">
    <w:name w:val="Comment Text Char"/>
    <w:basedOn w:val="DefaultParagraphFont"/>
    <w:link w:val="CommentText"/>
    <w:semiHidden/>
    <w:rsid w:val="008B0D7F"/>
  </w:style>
  <w:style w:type="character" w:styleId="LineNumber">
    <w:name w:val="line number"/>
    <w:basedOn w:val="DefaultParagraphFont"/>
    <w:semiHidden/>
    <w:unhideWhenUsed/>
    <w:rsid w:val="0085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90389264888145AFA5EC91E36249CD" ma:contentTypeVersion="5" ma:contentTypeDescription="Create a new document." ma:contentTypeScope="" ma:versionID="b8588cfa0f65583bc7ab328176232e7b">
  <xsd:schema xmlns:xsd="http://www.w3.org/2001/XMLSchema" xmlns:xs="http://www.w3.org/2001/XMLSchema" xmlns:p="http://schemas.microsoft.com/office/2006/metadata/properties" xmlns:ns2="bc5f48bf-e0a7-47e9-bf65-df7c58c93bb8" xmlns:ns3="450547f7-6539-434b-b42d-f11c2ad44738" targetNamespace="http://schemas.microsoft.com/office/2006/metadata/properties" ma:root="true" ma:fieldsID="8f0037beda8517a555db6a89c2cb6b14" ns2:_="" ns3:_="">
    <xsd:import namespace="bc5f48bf-e0a7-47e9-bf65-df7c58c93bb8"/>
    <xsd:import namespace="450547f7-6539-434b-b42d-f11c2ad44738"/>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fluenceId xmlns="450547f7-6539-434b-b42d-f11c2ad44738">1668681687</confluenceId>
    <confluenceContentType xmlns="450547f7-6539-434b-b42d-f11c2ad44738">application/vnd.openxmlformats-officedocument.wordprocessingml.document</confluenceContentType>
    <Comment xmlns="450547f7-6539-434b-b42d-f11c2ad44738" xsi:nil="true"/>
    <pageId xmlns="450547f7-6539-434b-b42d-f11c2ad44738">1668681657</pageId>
    <_dlc_DocId xmlns="bc5f48bf-e0a7-47e9-bf65-df7c58c93bb8">MDDX4JYAEH6E-5-13054</_dlc_DocId>
    <_dlc_DocIdUrl xmlns="bc5f48bf-e0a7-47e9-bf65-df7c58c93bb8">
      <Url>http://pw2107-app.max.internal/Community-Pages/_layouts/15/DocIdRedir.aspx?ID=MDDX4JYAEH6E-5-13054</Url>
      <Description>MDDX4JYAEH6E-5-13054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50D8-203A-4383-B3E4-80A960AAA0DC}">
  <ds:schemaRefs>
    <ds:schemaRef ds:uri="http://schemas.microsoft.com/sharepoint/v3/contenttype/forms"/>
  </ds:schemaRefs>
</ds:datastoreItem>
</file>

<file path=customXml/itemProps2.xml><?xml version="1.0" encoding="utf-8"?>
<ds:datastoreItem xmlns:ds="http://schemas.openxmlformats.org/officeDocument/2006/customXml" ds:itemID="{D9250939-B182-40DD-A5D3-1AC8BB63563A}">
  <ds:schemaRefs>
    <ds:schemaRef ds:uri="http://schemas.microsoft.com/sharepoint/events"/>
  </ds:schemaRefs>
</ds:datastoreItem>
</file>

<file path=customXml/itemProps3.xml><?xml version="1.0" encoding="utf-8"?>
<ds:datastoreItem xmlns:ds="http://schemas.openxmlformats.org/officeDocument/2006/customXml" ds:itemID="{E869E9D6-F9CB-41CB-BEE8-E30569CED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F35BA-9C37-4C32-B758-26AFD0603020}">
  <ds:schemaRefs>
    <ds:schemaRef ds:uri="http://purl.org/dc/terms/"/>
    <ds:schemaRef ds:uri="450547f7-6539-434b-b42d-f11c2ad44738"/>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c5f48bf-e0a7-47e9-bf65-df7c58c93bb8"/>
    <ds:schemaRef ds:uri="http://www.w3.org/XML/1998/namespace"/>
  </ds:schemaRefs>
</ds:datastoreItem>
</file>

<file path=customXml/itemProps5.xml><?xml version="1.0" encoding="utf-8"?>
<ds:datastoreItem xmlns:ds="http://schemas.openxmlformats.org/officeDocument/2006/customXml" ds:itemID="{635060E2-93A8-4C46-B6ED-DC90CD2C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540F3DBD.dotm</Template>
  <TotalTime>15</TotalTime>
  <Pages>5</Pages>
  <Words>1165</Words>
  <Characters>7264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Injects</vt:lpstr>
    </vt:vector>
  </TitlesOfParts>
  <Company>U.S. Dept. of the Treasury</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Injects</dc:title>
  <dc:creator>Joseph Maranto</dc:creator>
  <cp:lastModifiedBy>KIEUTR</cp:lastModifiedBy>
  <cp:revision>5</cp:revision>
  <cp:lastPrinted>2019-11-08T19:08:00Z</cp:lastPrinted>
  <dcterms:created xsi:type="dcterms:W3CDTF">2019-11-18T20:34:00Z</dcterms:created>
  <dcterms:modified xsi:type="dcterms:W3CDTF">2020-01-29T14:02:00Z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0x010100D790389264888145AFA5EC91E36249CD</vt:lpwstr>
  </property>
  <property fmtid="{D5CDD505-2E9C-101B-9397-08002B2CF9AE}" pid="3" name="_dlc_DocIdItemGuid">
    <vt:lpwstr>24d7d217-7de8-4741-af9c-1c2fc9a2a2c9</vt:lpwstr>
  </property>
</Properties>
</file>